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990A3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outlineLvl w:val="9"/>
        <w:rPr>
          <w:rFonts w:hint="default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天津畅达NCC系统</w:t>
      </w:r>
    </w:p>
    <w:p w14:paraId="2DE3124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outlineLvl w:val="9"/>
        <w:rPr>
          <w:rFonts w:hint="default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用户操作手册-</w:t>
      </w: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生产业务</w:t>
      </w:r>
    </w:p>
    <w:p w14:paraId="0970F45D">
      <w:pPr>
        <w:pStyle w:val="2"/>
        <w:bidi w:val="0"/>
        <w:rPr>
          <w:rFonts w:hint="eastAsia"/>
        </w:rPr>
      </w:pPr>
      <w:r>
        <w:rPr>
          <w:rFonts w:hint="eastAsia"/>
          <w:lang w:val="en-US" w:eastAsia="zh-CN"/>
        </w:rPr>
        <w:t>来料检验业务</w:t>
      </w:r>
    </w:p>
    <w:p w14:paraId="2DEA449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原材料采购的来料检验业务，业务单据全景图如下：</w:t>
      </w:r>
    </w:p>
    <w:p w14:paraId="4C45885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550160"/>
            <wp:effectExtent l="0" t="0" r="13335" b="15240"/>
            <wp:docPr id="8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2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5E5C1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到货报检</w:t>
      </w:r>
    </w:p>
    <w:p w14:paraId="2CDE6047">
      <w:pPr>
        <w:pStyle w:val="4"/>
        <w:bidi w:val="0"/>
        <w:rPr>
          <w:rFonts w:hint="eastAsia"/>
        </w:rPr>
      </w:pPr>
      <w:r>
        <w:rPr>
          <w:rFonts w:hint="eastAsia"/>
        </w:rPr>
        <w:t>功能描述</w:t>
      </w:r>
    </w:p>
    <w:p w14:paraId="3FD3DB35">
      <w:pPr>
        <w:bidi w:val="0"/>
        <w:rPr>
          <w:rFonts w:hint="default" w:eastAsia="STSong"/>
          <w:lang w:val="en-US" w:eastAsia="zh-CN"/>
        </w:rPr>
      </w:pPr>
      <w:r>
        <w:rPr>
          <w:rFonts w:hint="eastAsia"/>
          <w:lang w:val="en-US" w:eastAsia="zh-CN"/>
        </w:rPr>
        <w:t>采购到货后，报送质检人员进行检验，检验合格后进行入库</w:t>
      </w:r>
    </w:p>
    <w:p w14:paraId="687064D1">
      <w:pPr>
        <w:pStyle w:val="4"/>
        <w:bidi w:val="0"/>
        <w:rPr>
          <w:rFonts w:hint="eastAsia"/>
        </w:rPr>
      </w:pPr>
      <w:r>
        <w:rPr>
          <w:rFonts w:hint="eastAsia"/>
        </w:rPr>
        <w:t>节点路径</w:t>
      </w:r>
    </w:p>
    <w:p w14:paraId="79479F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【供应链】-【采购管理】-【到货单维护】，如图所示：</w:t>
      </w:r>
    </w:p>
    <w:p w14:paraId="6993E2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8595" cy="3037205"/>
            <wp:effectExtent l="0" t="0" r="14605" b="10795"/>
            <wp:docPr id="38" name="图片 38" descr="f5a988a1-e34f-4f80-b44f-7287b3e075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f5a988a1-e34f-4f80-b44f-7287b3e075c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4DCA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1D595C45">
      <w:pPr>
        <w:pStyle w:val="4"/>
        <w:bidi w:val="0"/>
        <w:rPr>
          <w:rFonts w:hint="eastAsia"/>
        </w:rPr>
      </w:pPr>
      <w:r>
        <w:rPr>
          <w:rFonts w:hint="eastAsia"/>
        </w:rPr>
        <w:t>操作说明</w:t>
      </w:r>
    </w:p>
    <w:p w14:paraId="5BA3AA91">
      <w:pPr>
        <w:numPr>
          <w:ilvl w:val="0"/>
          <w:numId w:val="3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材料到货后，</w:t>
      </w:r>
      <w:r>
        <w:rPr>
          <w:rFonts w:hint="eastAsia"/>
        </w:rPr>
        <w:t>进入</w:t>
      </w:r>
      <w:r>
        <w:rPr>
          <w:rFonts w:hint="eastAsia"/>
          <w:lang w:val="en-US" w:eastAsia="zh-CN"/>
        </w:rPr>
        <w:t>到货单维护界面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查询需要报检的到货单，选择物料行后</w:t>
      </w:r>
      <w:r>
        <w:rPr>
          <w:rFonts w:hint="eastAsia"/>
        </w:rPr>
        <w:t>点击【</w:t>
      </w:r>
      <w:r>
        <w:rPr>
          <w:rFonts w:hint="eastAsia"/>
          <w:lang w:val="en-US" w:eastAsia="zh-CN"/>
        </w:rPr>
        <w:t>检验</w:t>
      </w:r>
      <w:r>
        <w:rPr>
          <w:rFonts w:hint="eastAsia"/>
        </w:rPr>
        <w:t>】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系统自动推出采购报检单</w:t>
      </w:r>
      <w:r>
        <w:rPr>
          <w:rFonts w:hint="eastAsia"/>
        </w:rPr>
        <w:t>，如图所示：</w:t>
      </w:r>
    </w:p>
    <w:p w14:paraId="4C37F50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2880" cy="2245995"/>
            <wp:effectExtent l="0" t="0" r="20320" b="14605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4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1C2AD">
      <w:pPr>
        <w:numPr>
          <w:ilvl w:val="0"/>
          <w:numId w:val="3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点击联查</w:t>
      </w:r>
      <w:r>
        <w:rPr>
          <w:rFonts w:hint="eastAsia"/>
        </w:rPr>
        <w:t>，如图所示：</w:t>
      </w:r>
    </w:p>
    <w:p w14:paraId="6A813BD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6690" cy="1961515"/>
            <wp:effectExtent l="0" t="0" r="16510" b="19685"/>
            <wp:docPr id="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6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45A1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</w:p>
    <w:p w14:paraId="6A0D1D50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报检单</w:t>
      </w:r>
    </w:p>
    <w:p w14:paraId="3C07F25E">
      <w:pPr>
        <w:pStyle w:val="4"/>
        <w:bidi w:val="0"/>
        <w:rPr>
          <w:rFonts w:hint="eastAsia"/>
        </w:rPr>
      </w:pPr>
      <w:r>
        <w:rPr>
          <w:rFonts w:hint="eastAsia"/>
        </w:rPr>
        <w:t>功能描述</w:t>
      </w:r>
    </w:p>
    <w:p w14:paraId="2C0479C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用于来料报检后自动匹配检验项目，生成取样单</w:t>
      </w:r>
    </w:p>
    <w:p w14:paraId="535F52B0">
      <w:pPr>
        <w:pStyle w:val="4"/>
        <w:bidi w:val="0"/>
        <w:rPr>
          <w:rFonts w:hint="eastAsia"/>
        </w:rPr>
      </w:pPr>
      <w:r>
        <w:rPr>
          <w:rFonts w:hint="eastAsia"/>
        </w:rPr>
        <w:t>节点路径</w:t>
      </w:r>
    </w:p>
    <w:p w14:paraId="0C2C0B33">
      <w:pPr>
        <w:bidi w:val="0"/>
        <w:rPr>
          <w:rFonts w:hint="eastAsia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质量管理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报检单</w:t>
      </w:r>
      <w:r>
        <w:rPr>
          <w:rFonts w:hint="eastAsia"/>
        </w:rPr>
        <w:t>】-【</w:t>
      </w:r>
      <w:r>
        <w:rPr>
          <w:rFonts w:hint="eastAsia"/>
          <w:lang w:val="en-US" w:eastAsia="zh-CN"/>
        </w:rPr>
        <w:t>采购报检单维护</w:t>
      </w:r>
      <w:r>
        <w:rPr>
          <w:rFonts w:hint="eastAsia"/>
        </w:rPr>
        <w:t>】，如图所示：</w:t>
      </w:r>
    </w:p>
    <w:p w14:paraId="5407932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2880" cy="1579880"/>
            <wp:effectExtent l="0" t="0" r="20320" b="2032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2FAA9">
      <w:pPr>
        <w:pStyle w:val="4"/>
        <w:bidi w:val="0"/>
        <w:rPr>
          <w:rFonts w:hint="eastAsia"/>
        </w:rPr>
      </w:pPr>
      <w:r>
        <w:rPr>
          <w:rFonts w:hint="eastAsia"/>
        </w:rPr>
        <w:t>操作说明</w:t>
      </w:r>
    </w:p>
    <w:p w14:paraId="0ED1D121">
      <w:pPr>
        <w:numPr>
          <w:ilvl w:val="0"/>
          <w:numId w:val="4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质量人员进入采购报检单维护界面，点击【查询】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按条件查询出需要操作的单据，</w:t>
      </w:r>
      <w:r>
        <w:rPr>
          <w:rFonts w:hint="eastAsia"/>
        </w:rPr>
        <w:t>如图所示：</w:t>
      </w:r>
    </w:p>
    <w:p w14:paraId="721CC68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6055" cy="1968500"/>
            <wp:effectExtent l="0" t="0" r="17145" b="12700"/>
            <wp:docPr id="4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C246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5A053D4D">
      <w:pPr>
        <w:numPr>
          <w:ilvl w:val="0"/>
          <w:numId w:val="4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采购报检单自动带出检验项目，确认无误后点击【审批】，单据状态变为“审批通过”，如下图所示：</w:t>
      </w:r>
    </w:p>
    <w:p w14:paraId="1871909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4150" cy="2011680"/>
            <wp:effectExtent l="0" t="0" r="19050" b="20320"/>
            <wp:docPr id="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EC810">
      <w:pPr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/>
          <w:lang w:val="en-US" w:eastAsia="zh-CN"/>
        </w:rPr>
        <w:t>采购报检单审批后，点击【取样】</w:t>
      </w:r>
      <w:r>
        <w:rPr>
          <w:rFonts w:hint="eastAsia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如下图所示：</w:t>
      </w:r>
    </w:p>
    <w:p w14:paraId="7C9C3A3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8595" cy="1938655"/>
            <wp:effectExtent l="0" t="0" r="14605" b="17145"/>
            <wp:docPr id="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3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48DC0">
      <w:pPr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</w:pPr>
      <w:r>
        <w:rPr>
          <w:rFonts w:hint="eastAsia"/>
          <w:lang w:val="en-US" w:eastAsia="zh-CN"/>
        </w:rPr>
        <w:t>系统自动根据取样方式计算出样本量，确认无误后点击【保存】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系统自动推出取样单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，如下图所示：</w:t>
      </w:r>
    </w:p>
    <w:p w14:paraId="444E450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5269865" cy="1791335"/>
            <wp:effectExtent l="0" t="0" r="13335" b="12065"/>
            <wp:docPr id="4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9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9223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4150" cy="2040255"/>
            <wp:effectExtent l="0" t="0" r="19050" b="17145"/>
            <wp:docPr id="4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4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AB9D4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取样单</w:t>
      </w:r>
    </w:p>
    <w:p w14:paraId="4B5EEE72">
      <w:pPr>
        <w:pStyle w:val="4"/>
        <w:bidi w:val="0"/>
        <w:rPr>
          <w:rFonts w:hint="eastAsia"/>
        </w:rPr>
      </w:pPr>
      <w:r>
        <w:rPr>
          <w:rFonts w:hint="eastAsia"/>
        </w:rPr>
        <w:t>功能描述</w:t>
      </w:r>
    </w:p>
    <w:p w14:paraId="13EE583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用于计算和记录报检数量需要检验的样本数量，生成检验单</w:t>
      </w:r>
    </w:p>
    <w:p w14:paraId="39BB16CA">
      <w:pPr>
        <w:pStyle w:val="4"/>
        <w:bidi w:val="0"/>
        <w:rPr>
          <w:rFonts w:hint="eastAsia"/>
        </w:rPr>
      </w:pPr>
      <w:r>
        <w:rPr>
          <w:rFonts w:hint="eastAsia"/>
        </w:rPr>
        <w:t>节点路径</w:t>
      </w:r>
    </w:p>
    <w:p w14:paraId="37A32C69">
      <w:pPr>
        <w:bidi w:val="0"/>
        <w:rPr>
          <w:rFonts w:hint="eastAsia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质量管理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取样单</w:t>
      </w:r>
      <w:r>
        <w:rPr>
          <w:rFonts w:hint="eastAsia"/>
        </w:rPr>
        <w:t>】-【</w:t>
      </w:r>
      <w:r>
        <w:rPr>
          <w:rFonts w:hint="eastAsia"/>
          <w:lang w:val="en-US" w:eastAsia="zh-CN"/>
        </w:rPr>
        <w:t>取样单维护</w:t>
      </w:r>
      <w:r>
        <w:rPr>
          <w:rFonts w:hint="eastAsia"/>
        </w:rPr>
        <w:t>】，如图所示：</w:t>
      </w:r>
    </w:p>
    <w:p w14:paraId="000075A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3515" cy="1655445"/>
            <wp:effectExtent l="0" t="0" r="19685" b="20955"/>
            <wp:docPr id="5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6C3C0">
      <w:pPr>
        <w:pStyle w:val="4"/>
        <w:bidi w:val="0"/>
        <w:rPr>
          <w:rFonts w:hint="eastAsia"/>
        </w:rPr>
      </w:pPr>
      <w:r>
        <w:rPr>
          <w:rFonts w:hint="eastAsia"/>
        </w:rPr>
        <w:t>操作说明</w:t>
      </w:r>
    </w:p>
    <w:p w14:paraId="2CB7CFD5">
      <w:pPr>
        <w:numPr>
          <w:ilvl w:val="0"/>
          <w:numId w:val="5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质量人员进入取样单维护界面，点击【查询】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按条件查询出需要操作的单据，</w:t>
      </w:r>
      <w:r>
        <w:rPr>
          <w:rFonts w:hint="eastAsia"/>
        </w:rPr>
        <w:t>如图所示：</w:t>
      </w:r>
    </w:p>
    <w:p w14:paraId="0DFA38F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2880" cy="1711325"/>
            <wp:effectExtent l="0" t="0" r="20320" b="15875"/>
            <wp:docPr id="6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1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956CF">
      <w:pPr>
        <w:numPr>
          <w:ilvl w:val="0"/>
          <w:numId w:val="5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取样单自动计算出检验的样本量，确认无误后点击【审批】，单据状态变为“审批通过”，如下图所示：</w:t>
      </w:r>
    </w:p>
    <w:p w14:paraId="78E820F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9865" cy="1769745"/>
            <wp:effectExtent l="0" t="0" r="13335" b="8255"/>
            <wp:docPr id="6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6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8F3AD">
      <w:pPr>
        <w:numPr>
          <w:ilvl w:val="0"/>
          <w:numId w:val="5"/>
        </w:numPr>
        <w:bidi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/>
          <w:lang w:val="en-US" w:eastAsia="zh-CN"/>
        </w:rPr>
        <w:t>取样单审批后，点击【检验】</w:t>
      </w:r>
      <w:r>
        <w:rPr>
          <w:rFonts w:hint="eastAsia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如下图所示：</w:t>
      </w:r>
    </w:p>
    <w:p w14:paraId="7219A34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2405" cy="1748155"/>
            <wp:effectExtent l="0" t="0" r="10795" b="4445"/>
            <wp:docPr id="6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BE24F">
      <w:pPr>
        <w:numPr>
          <w:ilvl w:val="0"/>
          <w:numId w:val="5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点击【单据联查】查看后续单据，如下图所示：</w:t>
      </w:r>
    </w:p>
    <w:p w14:paraId="5AB7F81B">
      <w:pPr>
        <w:numPr>
          <w:ilvl w:val="0"/>
          <w:numId w:val="0"/>
        </w:numPr>
        <w:bidi w:val="0"/>
        <w:ind w:leftChars="100"/>
        <w:rPr>
          <w:rFonts w:hint="eastAsia"/>
        </w:rPr>
      </w:pPr>
      <w:r>
        <w:drawing>
          <wp:inline distT="0" distB="0" distL="114300" distR="114300">
            <wp:extent cx="5274310" cy="1751965"/>
            <wp:effectExtent l="0" t="0" r="8890" b="635"/>
            <wp:docPr id="6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CF09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299C8088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检验单</w:t>
      </w:r>
    </w:p>
    <w:p w14:paraId="1C0F3D2D">
      <w:pPr>
        <w:pStyle w:val="4"/>
        <w:bidi w:val="0"/>
        <w:rPr>
          <w:rFonts w:hint="eastAsia"/>
        </w:rPr>
      </w:pPr>
      <w:r>
        <w:rPr>
          <w:rFonts w:hint="eastAsia"/>
        </w:rPr>
        <w:t>功能描述</w:t>
      </w:r>
    </w:p>
    <w:p w14:paraId="1D9C693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用于填写检验样本的质检记录</w:t>
      </w:r>
    </w:p>
    <w:p w14:paraId="53E37FE4">
      <w:pPr>
        <w:pStyle w:val="4"/>
        <w:bidi w:val="0"/>
        <w:rPr>
          <w:rFonts w:hint="eastAsia"/>
        </w:rPr>
      </w:pPr>
      <w:r>
        <w:rPr>
          <w:rFonts w:hint="eastAsia"/>
        </w:rPr>
        <w:t>节点路径</w:t>
      </w:r>
    </w:p>
    <w:p w14:paraId="45B3BC14">
      <w:pPr>
        <w:bidi w:val="0"/>
        <w:rPr>
          <w:rFonts w:hint="eastAsia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质量管理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检验单</w:t>
      </w:r>
      <w:r>
        <w:rPr>
          <w:rFonts w:hint="eastAsia"/>
        </w:rPr>
        <w:t>】-【</w:t>
      </w:r>
      <w:r>
        <w:rPr>
          <w:rFonts w:hint="eastAsia"/>
          <w:lang w:val="en-US" w:eastAsia="zh-CN"/>
        </w:rPr>
        <w:t>检验单维护</w:t>
      </w:r>
      <w:r>
        <w:rPr>
          <w:rFonts w:hint="eastAsia"/>
        </w:rPr>
        <w:t>】，如图所示：</w:t>
      </w:r>
    </w:p>
    <w:p w14:paraId="5CFAD3B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4150" cy="1584325"/>
            <wp:effectExtent l="0" t="0" r="19050" b="15875"/>
            <wp:docPr id="7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58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11811">
      <w:pPr>
        <w:pStyle w:val="4"/>
        <w:bidi w:val="0"/>
        <w:rPr>
          <w:rFonts w:hint="eastAsia"/>
        </w:rPr>
      </w:pPr>
      <w:r>
        <w:rPr>
          <w:rFonts w:hint="eastAsia"/>
        </w:rPr>
        <w:t>操作说明</w:t>
      </w:r>
    </w:p>
    <w:p w14:paraId="5D973C4A">
      <w:pPr>
        <w:numPr>
          <w:ilvl w:val="0"/>
          <w:numId w:val="6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质量人员进入检验单维护界面，点击【查询】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按条件查询出需要操作的单据，选择检验单，点击【修改】，</w:t>
      </w:r>
      <w:r>
        <w:rPr>
          <w:rFonts w:hint="eastAsia"/>
        </w:rPr>
        <w:t>如图所示：</w:t>
      </w:r>
    </w:p>
    <w:p w14:paraId="143664E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0340" cy="1809750"/>
            <wp:effectExtent l="0" t="0" r="22860" b="19050"/>
            <wp:docPr id="7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B33A1">
      <w:pPr>
        <w:numPr>
          <w:ilvl w:val="0"/>
          <w:numId w:val="0"/>
        </w:numPr>
        <w:bidi w:val="0"/>
        <w:ind w:leftChars="100"/>
        <w:rPr>
          <w:rFonts w:hint="eastAsia"/>
        </w:rPr>
      </w:pPr>
      <w:r>
        <w:drawing>
          <wp:inline distT="0" distB="0" distL="114300" distR="114300">
            <wp:extent cx="5266055" cy="1868805"/>
            <wp:effectExtent l="0" t="0" r="17145" b="10795"/>
            <wp:docPr id="7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B7B2D">
      <w:pPr>
        <w:numPr>
          <w:ilvl w:val="0"/>
          <w:numId w:val="6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进入检验单编辑界面，对检验合格的检验项目，勾选【达标】，确认无误后点击【保存】，</w:t>
      </w:r>
      <w:r>
        <w:rPr>
          <w:rFonts w:hint="eastAsia"/>
        </w:rPr>
        <w:t>如图所示：</w:t>
      </w:r>
    </w:p>
    <w:p w14:paraId="0241EBD6">
      <w:pPr>
        <w:numPr>
          <w:ilvl w:val="0"/>
          <w:numId w:val="0"/>
        </w:numPr>
        <w:bidi w:val="0"/>
        <w:ind w:leftChars="100"/>
        <w:rPr>
          <w:rFonts w:hint="eastAsia"/>
        </w:rPr>
      </w:pPr>
      <w:r>
        <w:drawing>
          <wp:inline distT="0" distB="0" distL="114300" distR="114300">
            <wp:extent cx="5271770" cy="1604645"/>
            <wp:effectExtent l="0" t="0" r="11430" b="20955"/>
            <wp:docPr id="7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60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D8BFB">
      <w:pPr>
        <w:numPr>
          <w:ilvl w:val="0"/>
          <w:numId w:val="6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检验单点击【审批】，单据状态变为“审批通过”，如下图所示：</w:t>
      </w:r>
    </w:p>
    <w:p w14:paraId="2967350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9865" cy="1739265"/>
            <wp:effectExtent l="0" t="0" r="13335" b="13335"/>
            <wp:docPr id="7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B2D89">
      <w:pPr>
        <w:numPr>
          <w:ilvl w:val="0"/>
          <w:numId w:val="6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点击【单据联查】查看后续单据，如下图所示：</w:t>
      </w:r>
    </w:p>
    <w:p w14:paraId="3ABA4B3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1135" cy="1759585"/>
            <wp:effectExtent l="0" t="0" r="12065" b="18415"/>
            <wp:docPr id="7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7366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</w:p>
    <w:p w14:paraId="367B76A3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质检报告</w:t>
      </w:r>
    </w:p>
    <w:p w14:paraId="0ED6E147">
      <w:pPr>
        <w:pStyle w:val="4"/>
        <w:bidi w:val="0"/>
        <w:rPr>
          <w:rFonts w:hint="eastAsia"/>
        </w:rPr>
      </w:pPr>
      <w:r>
        <w:rPr>
          <w:rFonts w:hint="eastAsia"/>
        </w:rPr>
        <w:t>功能描述</w:t>
      </w:r>
    </w:p>
    <w:p w14:paraId="42F34A2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用于填写本批报检的检验判定结果</w:t>
      </w:r>
    </w:p>
    <w:p w14:paraId="549014E8">
      <w:pPr>
        <w:pStyle w:val="4"/>
        <w:bidi w:val="0"/>
        <w:rPr>
          <w:rFonts w:hint="eastAsia"/>
        </w:rPr>
      </w:pPr>
      <w:r>
        <w:rPr>
          <w:rFonts w:hint="eastAsia"/>
        </w:rPr>
        <w:t>节点路径</w:t>
      </w:r>
    </w:p>
    <w:p w14:paraId="4C6C1A1A">
      <w:pPr>
        <w:bidi w:val="0"/>
        <w:rPr>
          <w:rFonts w:hint="eastAsia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质量管理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质检报告</w:t>
      </w:r>
      <w:r>
        <w:rPr>
          <w:rFonts w:hint="eastAsia"/>
        </w:rPr>
        <w:t>】-【</w:t>
      </w:r>
      <w:r>
        <w:rPr>
          <w:rFonts w:hint="eastAsia"/>
          <w:lang w:val="en-US" w:eastAsia="zh-CN"/>
        </w:rPr>
        <w:t>质检报告维护</w:t>
      </w:r>
      <w:r>
        <w:rPr>
          <w:rFonts w:hint="eastAsia"/>
        </w:rPr>
        <w:t>】，如图所示：</w:t>
      </w:r>
    </w:p>
    <w:p w14:paraId="1B34357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7960" cy="1620520"/>
            <wp:effectExtent l="0" t="0" r="15240" b="5080"/>
            <wp:docPr id="8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78D7F">
      <w:pPr>
        <w:pStyle w:val="4"/>
        <w:bidi w:val="0"/>
        <w:rPr>
          <w:rFonts w:hint="eastAsia"/>
        </w:rPr>
      </w:pPr>
      <w:r>
        <w:rPr>
          <w:rFonts w:hint="eastAsia"/>
        </w:rPr>
        <w:t>操作说明</w:t>
      </w:r>
    </w:p>
    <w:p w14:paraId="36CEE443">
      <w:pPr>
        <w:numPr>
          <w:ilvl w:val="0"/>
          <w:numId w:val="7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检验完成后，质量人员进入质检报告维护界面，点击【新增】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按条件查询出需要操作的单据，</w:t>
      </w:r>
      <w:r>
        <w:rPr>
          <w:rFonts w:hint="eastAsia"/>
        </w:rPr>
        <w:t>如图所示：</w:t>
      </w:r>
    </w:p>
    <w:p w14:paraId="4EBC433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7325" cy="1581785"/>
            <wp:effectExtent l="0" t="0" r="15875" b="18415"/>
            <wp:docPr id="8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8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EDA27">
      <w:pPr>
        <w:numPr>
          <w:ilvl w:val="0"/>
          <w:numId w:val="0"/>
        </w:numPr>
        <w:bidi w:val="0"/>
        <w:ind w:leftChars="100"/>
        <w:rPr>
          <w:rFonts w:hint="eastAsia"/>
        </w:rPr>
      </w:pPr>
    </w:p>
    <w:p w14:paraId="5D91858F">
      <w:pPr>
        <w:numPr>
          <w:ilvl w:val="0"/>
          <w:numId w:val="7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打开报检单生成质检报告界面，勾选需要操作的报检单，点击【确认】</w:t>
      </w:r>
      <w:r>
        <w:rPr>
          <w:rFonts w:hint="eastAsia"/>
        </w:rPr>
        <w:t>，如图所示：</w:t>
      </w:r>
    </w:p>
    <w:p w14:paraId="1DB44C0C">
      <w:pPr>
        <w:numPr>
          <w:ilvl w:val="0"/>
          <w:numId w:val="0"/>
        </w:numPr>
        <w:bidi w:val="0"/>
        <w:ind w:leftChars="100"/>
        <w:rPr>
          <w:rFonts w:hint="eastAsia"/>
        </w:rPr>
      </w:pPr>
      <w:r>
        <w:drawing>
          <wp:inline distT="0" distB="0" distL="114300" distR="114300">
            <wp:extent cx="5259070" cy="2362835"/>
            <wp:effectExtent l="0" t="0" r="24130" b="24765"/>
            <wp:docPr id="8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27476">
      <w:pPr>
        <w:numPr>
          <w:ilvl w:val="0"/>
          <w:numId w:val="7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进入检验单编辑界面，【质量等级】选择“合格”，确认无误后点击【保存】，</w:t>
      </w:r>
      <w:r>
        <w:rPr>
          <w:rFonts w:hint="eastAsia"/>
        </w:rPr>
        <w:t>如图所示：</w:t>
      </w:r>
    </w:p>
    <w:p w14:paraId="5618F8DE">
      <w:pPr>
        <w:numPr>
          <w:ilvl w:val="0"/>
          <w:numId w:val="0"/>
        </w:numPr>
        <w:bidi w:val="0"/>
        <w:ind w:leftChars="100"/>
        <w:rPr>
          <w:rFonts w:hint="eastAsia"/>
        </w:rPr>
      </w:pPr>
      <w:r>
        <w:drawing>
          <wp:inline distT="0" distB="0" distL="114300" distR="114300">
            <wp:extent cx="5264150" cy="2023110"/>
            <wp:effectExtent l="0" t="0" r="19050" b="8890"/>
            <wp:docPr id="8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88086">
      <w:pPr>
        <w:numPr>
          <w:ilvl w:val="0"/>
          <w:numId w:val="7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质检报告点击【审批】，单据状态变为“审批通过”，如下图所示：</w:t>
      </w:r>
    </w:p>
    <w:p w14:paraId="67CC68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9865" cy="1739265"/>
            <wp:effectExtent l="0" t="0" r="13335" b="13335"/>
            <wp:docPr id="8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A874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22D5AE76">
      <w:pPr>
        <w:rPr>
          <w:rFonts w:hint="eastAsia"/>
        </w:rPr>
      </w:pPr>
      <w:r>
        <w:rPr>
          <w:rFonts w:hint="eastAsia"/>
        </w:rPr>
        <w:br w:type="page"/>
      </w:r>
    </w:p>
    <w:p w14:paraId="08919594">
      <w:pPr>
        <w:pStyle w:val="2"/>
        <w:bidi w:val="0"/>
        <w:rPr>
          <w:rFonts w:hint="eastAsia"/>
        </w:rPr>
      </w:pPr>
      <w:r>
        <w:rPr>
          <w:rFonts w:hint="eastAsia"/>
          <w:lang w:val="en-US" w:eastAsia="zh-CN"/>
        </w:rPr>
        <w:t>完工检验业务</w:t>
      </w:r>
    </w:p>
    <w:p w14:paraId="37E63B0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生产完工后的成品检验业务，业务单据全景图如下：</w:t>
      </w:r>
    </w:p>
    <w:p w14:paraId="3C50D900">
      <w:pPr>
        <w:rPr>
          <w:rFonts w:hint="default"/>
          <w:lang w:val="en-US" w:eastAsia="zh-CN"/>
        </w:rPr>
      </w:pPr>
      <w:bookmarkStart w:id="0" w:name="_GoBack"/>
      <w:bookmarkEnd w:id="0"/>
      <w:r>
        <w:drawing>
          <wp:inline distT="0" distB="0" distL="114300" distR="114300">
            <wp:extent cx="5266690" cy="2865120"/>
            <wp:effectExtent l="0" t="0" r="16510" b="50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E0556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完工报检</w:t>
      </w:r>
    </w:p>
    <w:p w14:paraId="4148A2B3">
      <w:pPr>
        <w:pStyle w:val="4"/>
        <w:bidi w:val="0"/>
        <w:rPr>
          <w:rFonts w:hint="eastAsia"/>
        </w:rPr>
      </w:pPr>
      <w:r>
        <w:rPr>
          <w:rFonts w:hint="eastAsia"/>
        </w:rPr>
        <w:t>功能描述</w:t>
      </w:r>
    </w:p>
    <w:p w14:paraId="18AC518D">
      <w:pPr>
        <w:bidi w:val="0"/>
        <w:rPr>
          <w:rFonts w:hint="default" w:eastAsia="STSong"/>
          <w:lang w:val="en-US" w:eastAsia="zh-CN"/>
        </w:rPr>
      </w:pPr>
      <w:r>
        <w:rPr>
          <w:rFonts w:hint="eastAsia"/>
          <w:lang w:val="en-US" w:eastAsia="zh-CN"/>
        </w:rPr>
        <w:t>生产完工后，报送质检人员进行检验，检验合格后进行入库</w:t>
      </w:r>
    </w:p>
    <w:p w14:paraId="78744CA3">
      <w:pPr>
        <w:pStyle w:val="4"/>
        <w:bidi w:val="0"/>
        <w:rPr>
          <w:rFonts w:hint="eastAsia"/>
        </w:rPr>
      </w:pPr>
      <w:r>
        <w:rPr>
          <w:rFonts w:hint="eastAsia"/>
        </w:rPr>
        <w:t>节点路径</w:t>
      </w:r>
    </w:p>
    <w:p w14:paraId="7A1F79AB">
      <w:pPr>
        <w:bidi w:val="0"/>
        <w:rPr>
          <w:rFonts w:hint="eastAsia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生产制造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离散生产任务管理</w:t>
      </w:r>
      <w:r>
        <w:rPr>
          <w:rFonts w:hint="eastAsia"/>
        </w:rPr>
        <w:t>】-【</w:t>
      </w:r>
      <w:r>
        <w:rPr>
          <w:rFonts w:hint="eastAsia"/>
          <w:lang w:val="en-US" w:eastAsia="zh-CN"/>
        </w:rPr>
        <w:t>生产报告</w:t>
      </w:r>
      <w:r>
        <w:rPr>
          <w:rFonts w:hint="eastAsia"/>
        </w:rPr>
        <w:t>】，如图所示：</w:t>
      </w:r>
    </w:p>
    <w:p w14:paraId="6B510D7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74310" cy="2759710"/>
            <wp:effectExtent l="0" t="0" r="8890" b="889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11ED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0DCC8AAD">
      <w:pPr>
        <w:pStyle w:val="4"/>
        <w:bidi w:val="0"/>
        <w:rPr>
          <w:rFonts w:hint="eastAsia"/>
        </w:rPr>
      </w:pPr>
      <w:r>
        <w:rPr>
          <w:rFonts w:hint="eastAsia"/>
        </w:rPr>
        <w:t>操作说明</w:t>
      </w:r>
    </w:p>
    <w:p w14:paraId="7CC531DF">
      <w:pPr>
        <w:numPr>
          <w:ilvl w:val="0"/>
          <w:numId w:val="8"/>
        </w:numPr>
        <w:bidi w:val="0"/>
        <w:rPr>
          <w:rFonts w:hint="eastAsia"/>
        </w:rPr>
      </w:pPr>
      <w:r>
        <w:rPr>
          <w:rFonts w:hint="eastAsia"/>
        </w:rPr>
        <w:t>进入</w:t>
      </w:r>
      <w:r>
        <w:rPr>
          <w:rFonts w:hint="eastAsia"/>
          <w:lang w:val="en-US" w:eastAsia="zh-CN"/>
        </w:rPr>
        <w:t>生产报告界面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查询需要报检的生产报告，选择生产报告</w:t>
      </w:r>
      <w:r>
        <w:rPr>
          <w:rFonts w:hint="eastAsia"/>
        </w:rPr>
        <w:t>点击【</w:t>
      </w:r>
      <w:r>
        <w:rPr>
          <w:rFonts w:hint="eastAsia"/>
          <w:lang w:val="en-US" w:eastAsia="zh-CN"/>
        </w:rPr>
        <w:t>报检</w:t>
      </w:r>
      <w:r>
        <w:rPr>
          <w:rFonts w:hint="eastAsia"/>
        </w:rPr>
        <w:t>】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系统自动推出生产报检单</w:t>
      </w:r>
      <w:r>
        <w:rPr>
          <w:rFonts w:hint="eastAsia"/>
        </w:rPr>
        <w:t>，如图所示：</w:t>
      </w:r>
    </w:p>
    <w:p w14:paraId="2EFB28D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57800" cy="1594485"/>
            <wp:effectExtent l="0" t="0" r="0" b="5715"/>
            <wp:docPr id="11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2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59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29CE4">
      <w:pPr>
        <w:numPr>
          <w:ilvl w:val="0"/>
          <w:numId w:val="8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点击【单据联查】查看后续单据，如下图所示：</w:t>
      </w:r>
    </w:p>
    <w:p w14:paraId="79492A5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1135" cy="2176780"/>
            <wp:effectExtent l="0" t="0" r="12065" b="7620"/>
            <wp:docPr id="11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7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F409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</w:p>
    <w:p w14:paraId="18A6ECBF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报检单</w:t>
      </w:r>
    </w:p>
    <w:p w14:paraId="36D5FF90">
      <w:pPr>
        <w:pStyle w:val="4"/>
        <w:bidi w:val="0"/>
        <w:rPr>
          <w:rFonts w:hint="eastAsia"/>
        </w:rPr>
      </w:pPr>
      <w:r>
        <w:rPr>
          <w:rFonts w:hint="eastAsia"/>
        </w:rPr>
        <w:t>功能描述</w:t>
      </w:r>
    </w:p>
    <w:p w14:paraId="122C806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用于来料报检后自动匹配检验项目，生成取样单</w:t>
      </w:r>
    </w:p>
    <w:p w14:paraId="464EA485">
      <w:pPr>
        <w:pStyle w:val="4"/>
        <w:bidi w:val="0"/>
        <w:rPr>
          <w:rFonts w:hint="eastAsia"/>
        </w:rPr>
      </w:pPr>
      <w:r>
        <w:rPr>
          <w:rFonts w:hint="eastAsia"/>
        </w:rPr>
        <w:t>节点路径</w:t>
      </w:r>
    </w:p>
    <w:p w14:paraId="0052A25B">
      <w:pPr>
        <w:bidi w:val="0"/>
        <w:rPr>
          <w:rFonts w:hint="eastAsia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质量管理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报检单</w:t>
      </w:r>
      <w:r>
        <w:rPr>
          <w:rFonts w:hint="eastAsia"/>
        </w:rPr>
        <w:t>】-【</w:t>
      </w:r>
      <w:r>
        <w:rPr>
          <w:rFonts w:hint="eastAsia"/>
          <w:lang w:val="en-US" w:eastAsia="zh-CN"/>
        </w:rPr>
        <w:t>采购报检单维护</w:t>
      </w:r>
      <w:r>
        <w:rPr>
          <w:rFonts w:hint="eastAsia"/>
        </w:rPr>
        <w:t>】，如图所示：</w:t>
      </w:r>
    </w:p>
    <w:p w14:paraId="07E1F38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2880" cy="1579880"/>
            <wp:effectExtent l="0" t="0" r="20320" b="20320"/>
            <wp:docPr id="9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749B2">
      <w:pPr>
        <w:pStyle w:val="4"/>
        <w:bidi w:val="0"/>
        <w:rPr>
          <w:rFonts w:hint="eastAsia"/>
        </w:rPr>
      </w:pPr>
      <w:r>
        <w:rPr>
          <w:rFonts w:hint="eastAsia"/>
        </w:rPr>
        <w:t>操作说明</w:t>
      </w:r>
    </w:p>
    <w:p w14:paraId="65FA409C">
      <w:pPr>
        <w:numPr>
          <w:ilvl w:val="0"/>
          <w:numId w:val="9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质量人员进入采购报检单维护界面，点击【查询】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按条件查询出需要操作的单据，</w:t>
      </w:r>
      <w:r>
        <w:rPr>
          <w:rFonts w:hint="eastAsia"/>
        </w:rPr>
        <w:t>如图所示：</w:t>
      </w:r>
    </w:p>
    <w:p w14:paraId="2AD8C35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6055" cy="1968500"/>
            <wp:effectExtent l="0" t="0" r="17145" b="12700"/>
            <wp:docPr id="9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4B26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04FC4B04">
      <w:pPr>
        <w:numPr>
          <w:ilvl w:val="0"/>
          <w:numId w:val="9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采购报检单自动带出检验项目，确认无误后点击【审批】，单据状态变为“审批通过”，如下图所示：</w:t>
      </w:r>
    </w:p>
    <w:p w14:paraId="2140028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4150" cy="2011680"/>
            <wp:effectExtent l="0" t="0" r="19050" b="20320"/>
            <wp:docPr id="9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75924">
      <w:pPr>
        <w:keepNext w:val="0"/>
        <w:keepLines w:val="0"/>
        <w:pageBreakBefore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/>
          <w:lang w:val="en-US" w:eastAsia="zh-CN"/>
        </w:rPr>
        <w:t>采购报检单审批后，点击【取样】</w:t>
      </w:r>
      <w:r>
        <w:rPr>
          <w:rFonts w:hint="eastAsia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如下图所示：</w:t>
      </w:r>
    </w:p>
    <w:p w14:paraId="6B5BBEF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8595" cy="1938655"/>
            <wp:effectExtent l="0" t="0" r="14605" b="17145"/>
            <wp:docPr id="9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3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BEA0C">
      <w:pPr>
        <w:keepNext w:val="0"/>
        <w:keepLines w:val="0"/>
        <w:pageBreakBefore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</w:pPr>
      <w:r>
        <w:rPr>
          <w:rFonts w:hint="eastAsia"/>
          <w:lang w:val="en-US" w:eastAsia="zh-CN"/>
        </w:rPr>
        <w:t>系统自动根据取样方式计算出样本量，确认无误后点击【保存】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系统自动推出取样单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，如下图所示：</w:t>
      </w:r>
    </w:p>
    <w:p w14:paraId="0D5C1E4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5269865" cy="1791335"/>
            <wp:effectExtent l="0" t="0" r="13335" b="12065"/>
            <wp:docPr id="9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9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A264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4150" cy="2040255"/>
            <wp:effectExtent l="0" t="0" r="19050" b="17145"/>
            <wp:docPr id="9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4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D0ECB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取样单</w:t>
      </w:r>
    </w:p>
    <w:p w14:paraId="54A3062C">
      <w:pPr>
        <w:pStyle w:val="4"/>
        <w:bidi w:val="0"/>
        <w:rPr>
          <w:rFonts w:hint="eastAsia"/>
        </w:rPr>
      </w:pPr>
      <w:r>
        <w:rPr>
          <w:rFonts w:hint="eastAsia"/>
        </w:rPr>
        <w:t>功能描述</w:t>
      </w:r>
    </w:p>
    <w:p w14:paraId="2EBE601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用于计算和记录报检数量需要检验的样本数量，生成检验单</w:t>
      </w:r>
    </w:p>
    <w:p w14:paraId="50E1A464">
      <w:pPr>
        <w:pStyle w:val="4"/>
        <w:bidi w:val="0"/>
        <w:rPr>
          <w:rFonts w:hint="eastAsia"/>
        </w:rPr>
      </w:pPr>
      <w:r>
        <w:rPr>
          <w:rFonts w:hint="eastAsia"/>
        </w:rPr>
        <w:t>节点路径</w:t>
      </w:r>
    </w:p>
    <w:p w14:paraId="2F7BE96C">
      <w:pPr>
        <w:bidi w:val="0"/>
        <w:rPr>
          <w:rFonts w:hint="eastAsia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质量管理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取样单</w:t>
      </w:r>
      <w:r>
        <w:rPr>
          <w:rFonts w:hint="eastAsia"/>
        </w:rPr>
        <w:t>】-【</w:t>
      </w:r>
      <w:r>
        <w:rPr>
          <w:rFonts w:hint="eastAsia"/>
          <w:lang w:val="en-US" w:eastAsia="zh-CN"/>
        </w:rPr>
        <w:t>取样单维护</w:t>
      </w:r>
      <w:r>
        <w:rPr>
          <w:rFonts w:hint="eastAsia"/>
        </w:rPr>
        <w:t>】，如图所示：</w:t>
      </w:r>
    </w:p>
    <w:p w14:paraId="4291EF3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3515" cy="1655445"/>
            <wp:effectExtent l="0" t="0" r="19685" b="20955"/>
            <wp:docPr id="10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6D9BA">
      <w:pPr>
        <w:pStyle w:val="4"/>
        <w:bidi w:val="0"/>
        <w:rPr>
          <w:rFonts w:hint="eastAsia"/>
        </w:rPr>
      </w:pPr>
      <w:r>
        <w:rPr>
          <w:rFonts w:hint="eastAsia"/>
        </w:rPr>
        <w:t>操作说明</w:t>
      </w:r>
    </w:p>
    <w:p w14:paraId="7741A09C">
      <w:pPr>
        <w:numPr>
          <w:ilvl w:val="0"/>
          <w:numId w:val="10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质量人员进入取样单维护界面，点击【查询】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按条件查询出需要操作的单据，</w:t>
      </w:r>
      <w:r>
        <w:rPr>
          <w:rFonts w:hint="eastAsia"/>
        </w:rPr>
        <w:t>如图所示：</w:t>
      </w:r>
    </w:p>
    <w:p w14:paraId="38D2D90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2880" cy="1711325"/>
            <wp:effectExtent l="0" t="0" r="20320" b="15875"/>
            <wp:docPr id="10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1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DFD80">
      <w:pPr>
        <w:numPr>
          <w:ilvl w:val="0"/>
          <w:numId w:val="10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取样单自动计算出检验的样本量，确认无误后点击【审批】，单据状态变为“审批通过”，如下图所示：</w:t>
      </w:r>
    </w:p>
    <w:p w14:paraId="663329D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9865" cy="1769745"/>
            <wp:effectExtent l="0" t="0" r="13335" b="8255"/>
            <wp:docPr id="10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6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5D2D5">
      <w:pPr>
        <w:numPr>
          <w:ilvl w:val="0"/>
          <w:numId w:val="10"/>
        </w:numPr>
        <w:bidi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/>
          <w:lang w:val="en-US" w:eastAsia="zh-CN"/>
        </w:rPr>
        <w:t>取样单审批后，点击【检验】</w:t>
      </w:r>
      <w:r>
        <w:rPr>
          <w:rFonts w:hint="eastAsia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如下图所示：</w:t>
      </w:r>
    </w:p>
    <w:p w14:paraId="25BF48D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2405" cy="1748155"/>
            <wp:effectExtent l="0" t="0" r="10795" b="4445"/>
            <wp:docPr id="10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302ED">
      <w:pPr>
        <w:numPr>
          <w:ilvl w:val="0"/>
          <w:numId w:val="10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点击【单据联查】查看后续单据，如下图所示：</w:t>
      </w:r>
    </w:p>
    <w:p w14:paraId="2D2ABD24">
      <w:pPr>
        <w:numPr>
          <w:ilvl w:val="0"/>
          <w:numId w:val="0"/>
        </w:numPr>
        <w:bidi w:val="0"/>
        <w:ind w:leftChars="100"/>
        <w:rPr>
          <w:rFonts w:hint="eastAsia"/>
        </w:rPr>
      </w:pPr>
      <w:r>
        <w:drawing>
          <wp:inline distT="0" distB="0" distL="114300" distR="114300">
            <wp:extent cx="5274310" cy="1751965"/>
            <wp:effectExtent l="0" t="0" r="8890" b="635"/>
            <wp:docPr id="10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B19C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789E4983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检验单</w:t>
      </w:r>
    </w:p>
    <w:p w14:paraId="6E4AB1BD">
      <w:pPr>
        <w:pStyle w:val="4"/>
        <w:bidi w:val="0"/>
        <w:rPr>
          <w:rFonts w:hint="eastAsia"/>
        </w:rPr>
      </w:pPr>
      <w:r>
        <w:rPr>
          <w:rFonts w:hint="eastAsia"/>
        </w:rPr>
        <w:t>功能描述</w:t>
      </w:r>
    </w:p>
    <w:p w14:paraId="48C0A64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用于填写检验样本的质检记录</w:t>
      </w:r>
    </w:p>
    <w:p w14:paraId="30D03966">
      <w:pPr>
        <w:pStyle w:val="4"/>
        <w:bidi w:val="0"/>
        <w:rPr>
          <w:rFonts w:hint="eastAsia"/>
        </w:rPr>
      </w:pPr>
      <w:r>
        <w:rPr>
          <w:rFonts w:hint="eastAsia"/>
        </w:rPr>
        <w:t>节点路径</w:t>
      </w:r>
    </w:p>
    <w:p w14:paraId="0C77BC91">
      <w:pPr>
        <w:bidi w:val="0"/>
        <w:rPr>
          <w:rFonts w:hint="eastAsia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质量管理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检验单</w:t>
      </w:r>
      <w:r>
        <w:rPr>
          <w:rFonts w:hint="eastAsia"/>
        </w:rPr>
        <w:t>】-【</w:t>
      </w:r>
      <w:r>
        <w:rPr>
          <w:rFonts w:hint="eastAsia"/>
          <w:lang w:val="en-US" w:eastAsia="zh-CN"/>
        </w:rPr>
        <w:t>检验单维护</w:t>
      </w:r>
      <w:r>
        <w:rPr>
          <w:rFonts w:hint="eastAsia"/>
        </w:rPr>
        <w:t>】，如图所示：</w:t>
      </w:r>
    </w:p>
    <w:p w14:paraId="06CEFE8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4150" cy="1584325"/>
            <wp:effectExtent l="0" t="0" r="19050" b="15875"/>
            <wp:docPr id="10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58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DD42F">
      <w:pPr>
        <w:pStyle w:val="4"/>
        <w:bidi w:val="0"/>
        <w:rPr>
          <w:rFonts w:hint="eastAsia"/>
        </w:rPr>
      </w:pPr>
      <w:r>
        <w:rPr>
          <w:rFonts w:hint="eastAsia"/>
        </w:rPr>
        <w:t>操作说明</w:t>
      </w:r>
    </w:p>
    <w:p w14:paraId="4B290852">
      <w:pPr>
        <w:numPr>
          <w:ilvl w:val="0"/>
          <w:numId w:val="11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质量人员进入检验单维护界面，点击【查询】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按条件查询出需要操作的单据，选择检验单，点击【修改】，</w:t>
      </w:r>
      <w:r>
        <w:rPr>
          <w:rFonts w:hint="eastAsia"/>
        </w:rPr>
        <w:t>如图所示：</w:t>
      </w:r>
    </w:p>
    <w:p w14:paraId="73EEF2C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0340" cy="1809750"/>
            <wp:effectExtent l="0" t="0" r="22860" b="19050"/>
            <wp:docPr id="10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5B434">
      <w:pPr>
        <w:numPr>
          <w:ilvl w:val="0"/>
          <w:numId w:val="0"/>
        </w:numPr>
        <w:bidi w:val="0"/>
        <w:ind w:leftChars="100"/>
        <w:rPr>
          <w:rFonts w:hint="eastAsia"/>
        </w:rPr>
      </w:pPr>
      <w:r>
        <w:drawing>
          <wp:inline distT="0" distB="0" distL="114300" distR="114300">
            <wp:extent cx="5266055" cy="1868805"/>
            <wp:effectExtent l="0" t="0" r="17145" b="10795"/>
            <wp:docPr id="10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D6EA4">
      <w:pPr>
        <w:numPr>
          <w:ilvl w:val="0"/>
          <w:numId w:val="11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进入检验单编辑界面，对检验合格的检验项目，勾选【达标】，确认无误后点击【保存】，</w:t>
      </w:r>
      <w:r>
        <w:rPr>
          <w:rFonts w:hint="eastAsia"/>
        </w:rPr>
        <w:t>如图所示：</w:t>
      </w:r>
    </w:p>
    <w:p w14:paraId="0DA72925">
      <w:pPr>
        <w:numPr>
          <w:ilvl w:val="0"/>
          <w:numId w:val="0"/>
        </w:numPr>
        <w:bidi w:val="0"/>
        <w:ind w:leftChars="100"/>
        <w:rPr>
          <w:rFonts w:hint="eastAsia"/>
        </w:rPr>
      </w:pPr>
      <w:r>
        <w:drawing>
          <wp:inline distT="0" distB="0" distL="114300" distR="114300">
            <wp:extent cx="5271770" cy="1604645"/>
            <wp:effectExtent l="0" t="0" r="11430" b="20955"/>
            <wp:docPr id="10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60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F382D">
      <w:pPr>
        <w:numPr>
          <w:ilvl w:val="0"/>
          <w:numId w:val="11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检验单点击【审批】，单据状态变为“审批通过”，如下图所示：</w:t>
      </w:r>
    </w:p>
    <w:p w14:paraId="6B6E0F9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9865" cy="1739265"/>
            <wp:effectExtent l="0" t="0" r="13335" b="13335"/>
            <wp:docPr id="10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516FC">
      <w:pPr>
        <w:numPr>
          <w:ilvl w:val="0"/>
          <w:numId w:val="11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点击【单据联查】查看后续单据，如下图所示：</w:t>
      </w:r>
    </w:p>
    <w:p w14:paraId="18D7BD8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1135" cy="1759585"/>
            <wp:effectExtent l="0" t="0" r="12065" b="18415"/>
            <wp:docPr id="11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9E54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</w:p>
    <w:p w14:paraId="3765AB54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质检报告</w:t>
      </w:r>
    </w:p>
    <w:p w14:paraId="2BBA25EC">
      <w:pPr>
        <w:pStyle w:val="4"/>
        <w:bidi w:val="0"/>
        <w:rPr>
          <w:rFonts w:hint="eastAsia"/>
        </w:rPr>
      </w:pPr>
      <w:r>
        <w:rPr>
          <w:rFonts w:hint="eastAsia"/>
        </w:rPr>
        <w:t>功能描述</w:t>
      </w:r>
    </w:p>
    <w:p w14:paraId="5076074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用于填写本批报检的检验判定结果</w:t>
      </w:r>
    </w:p>
    <w:p w14:paraId="697EE718">
      <w:pPr>
        <w:pStyle w:val="4"/>
        <w:bidi w:val="0"/>
        <w:rPr>
          <w:rFonts w:hint="eastAsia"/>
        </w:rPr>
      </w:pPr>
      <w:r>
        <w:rPr>
          <w:rFonts w:hint="eastAsia"/>
        </w:rPr>
        <w:t>节点路径</w:t>
      </w:r>
    </w:p>
    <w:p w14:paraId="609CF551">
      <w:pPr>
        <w:bidi w:val="0"/>
        <w:rPr>
          <w:rFonts w:hint="eastAsia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质量管理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质检报告</w:t>
      </w:r>
      <w:r>
        <w:rPr>
          <w:rFonts w:hint="eastAsia"/>
        </w:rPr>
        <w:t>】-【</w:t>
      </w:r>
      <w:r>
        <w:rPr>
          <w:rFonts w:hint="eastAsia"/>
          <w:lang w:val="en-US" w:eastAsia="zh-CN"/>
        </w:rPr>
        <w:t>质检报告维护</w:t>
      </w:r>
      <w:r>
        <w:rPr>
          <w:rFonts w:hint="eastAsia"/>
        </w:rPr>
        <w:t>】，如图所示：</w:t>
      </w:r>
    </w:p>
    <w:p w14:paraId="1ADD1C0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7960" cy="1620520"/>
            <wp:effectExtent l="0" t="0" r="15240" b="5080"/>
            <wp:docPr id="11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3618B">
      <w:pPr>
        <w:pStyle w:val="4"/>
        <w:bidi w:val="0"/>
        <w:rPr>
          <w:rFonts w:hint="eastAsia"/>
        </w:rPr>
      </w:pPr>
      <w:r>
        <w:rPr>
          <w:rFonts w:hint="eastAsia"/>
        </w:rPr>
        <w:t>操作说明</w:t>
      </w:r>
    </w:p>
    <w:p w14:paraId="5F8607A8">
      <w:pPr>
        <w:numPr>
          <w:ilvl w:val="0"/>
          <w:numId w:val="12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检验完成后，质量人员进入质检报告维护界面，点击【新增】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按条件查询出需要操作的单据，</w:t>
      </w:r>
      <w:r>
        <w:rPr>
          <w:rFonts w:hint="eastAsia"/>
        </w:rPr>
        <w:t>如图所示：</w:t>
      </w:r>
    </w:p>
    <w:p w14:paraId="2D18B67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7325" cy="1581785"/>
            <wp:effectExtent l="0" t="0" r="15875" b="18415"/>
            <wp:docPr id="11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8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7D64E">
      <w:pPr>
        <w:numPr>
          <w:ilvl w:val="0"/>
          <w:numId w:val="0"/>
        </w:numPr>
        <w:bidi w:val="0"/>
        <w:ind w:leftChars="100"/>
        <w:rPr>
          <w:rFonts w:hint="eastAsia"/>
        </w:rPr>
      </w:pPr>
    </w:p>
    <w:p w14:paraId="6DB55847">
      <w:pPr>
        <w:numPr>
          <w:ilvl w:val="0"/>
          <w:numId w:val="12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打开报检单生成质检报告界面，勾选需要操作的报检单，点击【确认】</w:t>
      </w:r>
      <w:r>
        <w:rPr>
          <w:rFonts w:hint="eastAsia"/>
        </w:rPr>
        <w:t>，如图所示：</w:t>
      </w:r>
    </w:p>
    <w:p w14:paraId="63F6052F">
      <w:pPr>
        <w:numPr>
          <w:ilvl w:val="0"/>
          <w:numId w:val="0"/>
        </w:numPr>
        <w:bidi w:val="0"/>
        <w:ind w:leftChars="100"/>
        <w:rPr>
          <w:rFonts w:hint="eastAsia"/>
        </w:rPr>
      </w:pPr>
      <w:r>
        <w:drawing>
          <wp:inline distT="0" distB="0" distL="114300" distR="114300">
            <wp:extent cx="5259070" cy="2362835"/>
            <wp:effectExtent l="0" t="0" r="24130" b="24765"/>
            <wp:docPr id="11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D81E9">
      <w:pPr>
        <w:numPr>
          <w:ilvl w:val="0"/>
          <w:numId w:val="12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进入检验单编辑界面，【质量等级】选择“合格”，确认无误后点击【保存】，</w:t>
      </w:r>
      <w:r>
        <w:rPr>
          <w:rFonts w:hint="eastAsia"/>
        </w:rPr>
        <w:t>如图所示：</w:t>
      </w:r>
    </w:p>
    <w:p w14:paraId="62F0292E">
      <w:pPr>
        <w:numPr>
          <w:ilvl w:val="0"/>
          <w:numId w:val="0"/>
        </w:numPr>
        <w:bidi w:val="0"/>
        <w:ind w:leftChars="100"/>
        <w:rPr>
          <w:rFonts w:hint="eastAsia"/>
        </w:rPr>
      </w:pPr>
      <w:r>
        <w:drawing>
          <wp:inline distT="0" distB="0" distL="114300" distR="114300">
            <wp:extent cx="5264150" cy="2023110"/>
            <wp:effectExtent l="0" t="0" r="19050" b="8890"/>
            <wp:docPr id="11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2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3B9DA">
      <w:pPr>
        <w:numPr>
          <w:ilvl w:val="0"/>
          <w:numId w:val="12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质检报告点击【审批】，单据状态变为“审批通过”，如下图所示：</w:t>
      </w:r>
    </w:p>
    <w:p w14:paraId="0015828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9865" cy="1739265"/>
            <wp:effectExtent l="0" t="0" r="13335" b="13335"/>
            <wp:docPr id="11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0B82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2753AD8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left"/>
        <w:textAlignment w:val="auto"/>
        <w:rPr>
          <w:rFonts w:hint="eastAsia"/>
        </w:rPr>
      </w:pPr>
    </w:p>
    <w:sectPr>
      <w:footerReference r:id="rId5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240"/>
      </w:pPr>
      <w:r>
        <w:separator/>
      </w:r>
    </w:p>
  </w:endnote>
  <w:endnote w:type="continuationSeparator" w:id="1">
    <w:p>
      <w:pPr>
        <w:spacing w:line="240" w:lineRule="auto"/>
        <w:ind w:left="2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TSong">
    <w:panose1 w:val="02010600040101010101"/>
    <w:charset w:val="86"/>
    <w:family w:val="auto"/>
    <w:pitch w:val="default"/>
    <w:sig w:usb0="80000287" w:usb1="280F3C52" w:usb2="00000016" w:usb3="00000000" w:csb0="0004001F" w:csb1="00000000"/>
  </w:font>
  <w:font w:name="等线 Light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Songti SC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等线 Light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60CE90"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E285A0F">
                          <w:pPr>
                            <w:pStyle w:val="11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E285A0F">
                    <w:pPr>
                      <w:pStyle w:val="11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left="240"/>
      </w:pPr>
      <w:r>
        <w:separator/>
      </w:r>
    </w:p>
  </w:footnote>
  <w:footnote w:type="continuationSeparator" w:id="1">
    <w:p>
      <w:pPr>
        <w:spacing w:line="360" w:lineRule="auto"/>
        <w:ind w:left="24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FDF1015"/>
    <w:multiLevelType w:val="multilevel"/>
    <w:tmpl w:val="AFDF1015"/>
    <w:lvl w:ilvl="0" w:tentative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1">
    <w:nsid w:val="BDBBFF0F"/>
    <w:multiLevelType w:val="singleLevel"/>
    <w:tmpl w:val="BDBBFF0F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2">
    <w:nsid w:val="BFBE6887"/>
    <w:multiLevelType w:val="singleLevel"/>
    <w:tmpl w:val="BFBE6887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3">
    <w:nsid w:val="E7FF0478"/>
    <w:multiLevelType w:val="singleLevel"/>
    <w:tmpl w:val="E7FF0478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4">
    <w:nsid w:val="EFFEAA4E"/>
    <w:multiLevelType w:val="singleLevel"/>
    <w:tmpl w:val="EFFEAA4E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5">
    <w:nsid w:val="F77BBC2A"/>
    <w:multiLevelType w:val="singleLevel"/>
    <w:tmpl w:val="F77BBC2A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6">
    <w:nsid w:val="FDAC101D"/>
    <w:multiLevelType w:val="singleLevel"/>
    <w:tmpl w:val="FDAC101D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7">
    <w:nsid w:val="FEFF667F"/>
    <w:multiLevelType w:val="multilevel"/>
    <w:tmpl w:val="FEFF667F"/>
    <w:lvl w:ilvl="0" w:tentative="0">
      <w:start w:val="1"/>
      <w:numFmt w:val="decimal"/>
      <w:pStyle w:val="2"/>
      <w:suff w:val="space"/>
      <w:lvlText w:val="%1"/>
      <w:lvlJc w:val="left"/>
      <w:pPr>
        <w:tabs>
          <w:tab w:val="left" w:pos="0"/>
        </w:tabs>
        <w:ind w:left="425" w:hanging="425"/>
      </w:pPr>
      <w:rPr>
        <w:rFonts w:hint="default"/>
      </w:rPr>
    </w:lvl>
    <w:lvl w:ilvl="1" w:tentative="0">
      <w:start w:val="1"/>
      <w:numFmt w:val="decimal"/>
      <w:pStyle w:val="3"/>
      <w:suff w:val="space"/>
      <w:lvlText w:val="%1.%2"/>
      <w:lvlJc w:val="left"/>
      <w:pPr>
        <w:tabs>
          <w:tab w:val="left" w:pos="0"/>
        </w:tabs>
        <w:ind w:left="567" w:leftChars="0" w:hanging="426" w:firstLineChars="0"/>
      </w:pPr>
      <w:rPr>
        <w:rFonts w:hint="default"/>
      </w:rPr>
    </w:lvl>
    <w:lvl w:ilvl="2" w:tentative="0">
      <w:start w:val="1"/>
      <w:numFmt w:val="decimal"/>
      <w:pStyle w:val="4"/>
      <w:suff w:val="space"/>
      <w:lvlText w:val="%1.%2.%3"/>
      <w:lvlJc w:val="left"/>
      <w:pPr>
        <w:tabs>
          <w:tab w:val="left" w:pos="420"/>
        </w:tabs>
        <w:ind w:left="709" w:hanging="426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8">
    <w:nsid w:val="FFFE9FF9"/>
    <w:multiLevelType w:val="singleLevel"/>
    <w:tmpl w:val="FFFE9FF9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9">
    <w:nsid w:val="5DC6C996"/>
    <w:multiLevelType w:val="singleLevel"/>
    <w:tmpl w:val="5DC6C996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10">
    <w:nsid w:val="7EDBF182"/>
    <w:multiLevelType w:val="singleLevel"/>
    <w:tmpl w:val="7EDBF182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11">
    <w:nsid w:val="7FEEA5F3"/>
    <w:multiLevelType w:val="singleLevel"/>
    <w:tmpl w:val="7FEEA5F3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num w:numId="1">
    <w:abstractNumId w:val="7"/>
  </w:num>
  <w:num w:numId="2">
    <w:abstractNumId w:val="0"/>
  </w:num>
  <w:num w:numId="3">
    <w:abstractNumId w:val="9"/>
  </w:num>
  <w:num w:numId="4">
    <w:abstractNumId w:val="1"/>
  </w:num>
  <w:num w:numId="5">
    <w:abstractNumId w:val="2"/>
  </w:num>
  <w:num w:numId="6">
    <w:abstractNumId w:val="6"/>
  </w:num>
  <w:num w:numId="7">
    <w:abstractNumId w:val="3"/>
  </w:num>
  <w:num w:numId="8">
    <w:abstractNumId w:val="10"/>
  </w:num>
  <w:num w:numId="9">
    <w:abstractNumId w:val="11"/>
  </w:num>
  <w:num w:numId="10">
    <w:abstractNumId w:val="4"/>
  </w:num>
  <w:num w:numId="11">
    <w:abstractNumId w:val="8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52E1"/>
    <w:rsid w:val="000266BA"/>
    <w:rsid w:val="00067DA8"/>
    <w:rsid w:val="000F2AA3"/>
    <w:rsid w:val="00122CA7"/>
    <w:rsid w:val="00172C69"/>
    <w:rsid w:val="001D0F33"/>
    <w:rsid w:val="00216CE2"/>
    <w:rsid w:val="002D006D"/>
    <w:rsid w:val="002E473B"/>
    <w:rsid w:val="00310E3D"/>
    <w:rsid w:val="00377865"/>
    <w:rsid w:val="0039417E"/>
    <w:rsid w:val="003D4313"/>
    <w:rsid w:val="00411717"/>
    <w:rsid w:val="00425186"/>
    <w:rsid w:val="00433E35"/>
    <w:rsid w:val="004A0005"/>
    <w:rsid w:val="004F4C16"/>
    <w:rsid w:val="00585E90"/>
    <w:rsid w:val="00593B5E"/>
    <w:rsid w:val="006705A7"/>
    <w:rsid w:val="0068473D"/>
    <w:rsid w:val="006B0985"/>
    <w:rsid w:val="006C1D0D"/>
    <w:rsid w:val="00747D50"/>
    <w:rsid w:val="007A7AA9"/>
    <w:rsid w:val="00802E7E"/>
    <w:rsid w:val="008037BF"/>
    <w:rsid w:val="00805AC0"/>
    <w:rsid w:val="00892A0E"/>
    <w:rsid w:val="008A5531"/>
    <w:rsid w:val="008C0650"/>
    <w:rsid w:val="008C5821"/>
    <w:rsid w:val="00940E01"/>
    <w:rsid w:val="00A46EAD"/>
    <w:rsid w:val="00A65BF1"/>
    <w:rsid w:val="00A71802"/>
    <w:rsid w:val="00A776A1"/>
    <w:rsid w:val="00AA4D60"/>
    <w:rsid w:val="00AC4937"/>
    <w:rsid w:val="00AC6461"/>
    <w:rsid w:val="00AD3F97"/>
    <w:rsid w:val="00B652E1"/>
    <w:rsid w:val="00D517A5"/>
    <w:rsid w:val="00D77E20"/>
    <w:rsid w:val="00D83F27"/>
    <w:rsid w:val="00DA0DC9"/>
    <w:rsid w:val="00DD2269"/>
    <w:rsid w:val="00DF2584"/>
    <w:rsid w:val="00E32BBC"/>
    <w:rsid w:val="00E665A0"/>
    <w:rsid w:val="00E858EC"/>
    <w:rsid w:val="00F00D33"/>
    <w:rsid w:val="00F81DCC"/>
    <w:rsid w:val="17FED5FE"/>
    <w:rsid w:val="1A9D1386"/>
    <w:rsid w:val="1F2B4E89"/>
    <w:rsid w:val="2DF6C583"/>
    <w:rsid w:val="2EE75709"/>
    <w:rsid w:val="2EFE730C"/>
    <w:rsid w:val="3B9B0B51"/>
    <w:rsid w:val="3BF55776"/>
    <w:rsid w:val="3F8B1A20"/>
    <w:rsid w:val="3F97A8B5"/>
    <w:rsid w:val="3FD69832"/>
    <w:rsid w:val="4AFF40EC"/>
    <w:rsid w:val="57DE1AE6"/>
    <w:rsid w:val="5CF316DA"/>
    <w:rsid w:val="5F7330B7"/>
    <w:rsid w:val="5FE6A6B7"/>
    <w:rsid w:val="5FE7D872"/>
    <w:rsid w:val="601479AF"/>
    <w:rsid w:val="6F9CEC62"/>
    <w:rsid w:val="6FBDE11D"/>
    <w:rsid w:val="775BF519"/>
    <w:rsid w:val="7B0F9DC1"/>
    <w:rsid w:val="7B7DFCD6"/>
    <w:rsid w:val="7BBE10C5"/>
    <w:rsid w:val="7BFB8CEE"/>
    <w:rsid w:val="7DDE842C"/>
    <w:rsid w:val="7EFD42B5"/>
    <w:rsid w:val="973F5778"/>
    <w:rsid w:val="9EFF5D84"/>
    <w:rsid w:val="AFBF71AF"/>
    <w:rsid w:val="AFFB0A79"/>
    <w:rsid w:val="B3FF510B"/>
    <w:rsid w:val="BDF98F38"/>
    <w:rsid w:val="BE389026"/>
    <w:rsid w:val="BFBEC83B"/>
    <w:rsid w:val="CBF7A49B"/>
    <w:rsid w:val="D77DB860"/>
    <w:rsid w:val="D7DD40F5"/>
    <w:rsid w:val="D7F7E35C"/>
    <w:rsid w:val="DE7E9965"/>
    <w:rsid w:val="DFB6EC9B"/>
    <w:rsid w:val="E6F325CC"/>
    <w:rsid w:val="EBD59C14"/>
    <w:rsid w:val="EEE50364"/>
    <w:rsid w:val="EFE7ECFF"/>
    <w:rsid w:val="F4DF18DD"/>
    <w:rsid w:val="F55F6FB1"/>
    <w:rsid w:val="F585C74E"/>
    <w:rsid w:val="F6AFC17C"/>
    <w:rsid w:val="FB053B57"/>
    <w:rsid w:val="FCFFDAE3"/>
    <w:rsid w:val="FDA58A80"/>
    <w:rsid w:val="FDF79B24"/>
    <w:rsid w:val="FF4D5224"/>
    <w:rsid w:val="FFB38A49"/>
    <w:rsid w:val="FFBF1B9D"/>
    <w:rsid w:val="FFFFCF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left="210" w:leftChars="100"/>
      <w:jc w:val="both"/>
    </w:pPr>
    <w:rPr>
      <w:rFonts w:eastAsia="STSong" w:asciiTheme="minorAscii" w:hAnsiTheme="minorAscii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numPr>
        <w:ilvl w:val="0"/>
        <w:numId w:val="1"/>
      </w:numPr>
      <w:ind w:left="425" w:leftChars="0" w:hanging="425"/>
      <w:jc w:val="left"/>
      <w:outlineLvl w:val="0"/>
    </w:pPr>
    <w:rPr>
      <w:rFonts w:eastAsia="Songti SC" w:asciiTheme="majorAscii" w:hAnsiTheme="majorAscii" w:cstheme="majorBidi"/>
      <w:b/>
      <w:color w:val="000000" w:themeColor="text1"/>
      <w:sz w:val="32"/>
      <w:szCs w:val="32"/>
      <w14:textFill>
        <w14:solidFill>
          <w14:schemeClr w14:val="tx1"/>
        </w14:solidFill>
      </w14:textFill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numPr>
        <w:ilvl w:val="1"/>
        <w:numId w:val="1"/>
      </w:numPr>
      <w:tabs>
        <w:tab w:val="left" w:pos="567"/>
        <w:tab w:val="clear" w:pos="0"/>
      </w:tabs>
      <w:ind w:left="567" w:hanging="426"/>
      <w:outlineLvl w:val="1"/>
    </w:pPr>
    <w:rPr>
      <w:rFonts w:eastAsia="Songti SC" w:asciiTheme="majorAscii" w:hAnsiTheme="majorAscii" w:cstheme="majorBidi"/>
      <w:b/>
      <w:color w:val="000000" w:themeColor="text1"/>
      <w:sz w:val="28"/>
      <w:szCs w:val="28"/>
      <w14:textFill>
        <w14:solidFill>
          <w14:schemeClr w14:val="tx1"/>
        </w14:solidFill>
      </w14:textFill>
    </w:rPr>
  </w:style>
  <w:style w:type="paragraph" w:styleId="4">
    <w:name w:val="heading 3"/>
    <w:basedOn w:val="1"/>
    <w:next w:val="1"/>
    <w:link w:val="19"/>
    <w:unhideWhenUsed/>
    <w:qFormat/>
    <w:uiPriority w:val="9"/>
    <w:pPr>
      <w:keepNext/>
      <w:keepLines/>
      <w:numPr>
        <w:ilvl w:val="2"/>
        <w:numId w:val="1"/>
      </w:numPr>
      <w:ind w:left="709" w:leftChars="0" w:hanging="425"/>
      <w:outlineLvl w:val="2"/>
    </w:pPr>
    <w:rPr>
      <w:rFonts w:eastAsia="Songti SC" w:asciiTheme="majorAscii" w:hAnsiTheme="majorAscii" w:cstheme="majorBidi"/>
      <w:b/>
      <w:color w:val="000000" w:themeColor="text1"/>
      <w:szCs w:val="32"/>
      <w14:textFill>
        <w14:solidFill>
          <w14:schemeClr w14:val="tx1"/>
        </w14:solidFill>
      </w14:textFill>
    </w:rPr>
  </w:style>
  <w:style w:type="paragraph" w:styleId="5">
    <w:name w:val="heading 4"/>
    <w:basedOn w:val="1"/>
    <w:next w:val="1"/>
    <w:link w:val="20"/>
    <w:semiHidden/>
    <w:unhideWhenUsed/>
    <w:qFormat/>
    <w:uiPriority w:val="9"/>
    <w:pPr>
      <w:keepNext/>
      <w:keepLines/>
      <w:numPr>
        <w:ilvl w:val="3"/>
        <w:numId w:val="2"/>
      </w:numPr>
      <w:spacing w:before="80" w:after="40"/>
      <w:ind w:left="864" w:hanging="864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1"/>
    <w:semiHidden/>
    <w:unhideWhenUsed/>
    <w:qFormat/>
    <w:uiPriority w:val="9"/>
    <w:pPr>
      <w:keepNext/>
      <w:keepLines/>
      <w:numPr>
        <w:ilvl w:val="4"/>
        <w:numId w:val="2"/>
      </w:numPr>
      <w:spacing w:before="80" w:after="40"/>
      <w:ind w:left="1008" w:hanging="1008"/>
      <w:outlineLvl w:val="4"/>
    </w:pPr>
    <w:rPr>
      <w:rFonts w:cstheme="majorBidi"/>
      <w:color w:val="104862" w:themeColor="accent1" w:themeShade="BF"/>
      <w:sz w:val="24"/>
      <w:szCs w:val="24"/>
    </w:rPr>
  </w:style>
  <w:style w:type="paragraph" w:styleId="7">
    <w:name w:val="heading 6"/>
    <w:basedOn w:val="1"/>
    <w:next w:val="1"/>
    <w:link w:val="22"/>
    <w:semiHidden/>
    <w:unhideWhenUsed/>
    <w:qFormat/>
    <w:uiPriority w:val="9"/>
    <w:pPr>
      <w:keepNext/>
      <w:keepLines/>
      <w:numPr>
        <w:ilvl w:val="5"/>
        <w:numId w:val="2"/>
      </w:numPr>
      <w:spacing w:before="40"/>
      <w:ind w:left="1151" w:hanging="1151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3"/>
    <w:semiHidden/>
    <w:unhideWhenUsed/>
    <w:qFormat/>
    <w:uiPriority w:val="9"/>
    <w:pPr>
      <w:keepNext/>
      <w:keepLines/>
      <w:numPr>
        <w:ilvl w:val="6"/>
        <w:numId w:val="2"/>
      </w:numPr>
      <w:spacing w:before="40"/>
      <w:ind w:left="1296" w:hanging="1296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4"/>
    <w:semiHidden/>
    <w:unhideWhenUsed/>
    <w:qFormat/>
    <w:uiPriority w:val="9"/>
    <w:pPr>
      <w:keepNext/>
      <w:keepLines/>
      <w:numPr>
        <w:ilvl w:val="7"/>
        <w:numId w:val="2"/>
      </w:numPr>
      <w:ind w:left="1440" w:hanging="1440"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5"/>
    <w:semiHidden/>
    <w:unhideWhenUsed/>
    <w:qFormat/>
    <w:uiPriority w:val="9"/>
    <w:pPr>
      <w:keepNext/>
      <w:keepLines/>
      <w:numPr>
        <w:ilvl w:val="8"/>
        <w:numId w:val="2"/>
      </w:numPr>
      <w:ind w:left="1583" w:hanging="1583"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2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3">
    <w:name w:val="Subtitle"/>
    <w:basedOn w:val="1"/>
    <w:next w:val="1"/>
    <w:link w:val="27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6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7">
    <w:name w:val="标题 1 字符"/>
    <w:basedOn w:val="16"/>
    <w:link w:val="2"/>
    <w:qFormat/>
    <w:uiPriority w:val="9"/>
    <w:rPr>
      <w:rFonts w:eastAsia="Songti SC" w:asciiTheme="majorAscii" w:hAnsiTheme="majorAscii" w:cstheme="majorBidi"/>
      <w:b/>
      <w:color w:val="000000" w:themeColor="text1"/>
      <w:sz w:val="32"/>
      <w:szCs w:val="32"/>
      <w14:textFill>
        <w14:solidFill>
          <w14:schemeClr w14:val="tx1"/>
        </w14:solidFill>
      </w14:textFill>
    </w:rPr>
  </w:style>
  <w:style w:type="character" w:customStyle="1" w:styleId="18">
    <w:name w:val="标题 2 字符"/>
    <w:basedOn w:val="16"/>
    <w:link w:val="3"/>
    <w:semiHidden/>
    <w:qFormat/>
    <w:uiPriority w:val="9"/>
    <w:rPr>
      <w:rFonts w:eastAsia="Songti SC" w:asciiTheme="majorAscii" w:hAnsiTheme="majorAscii" w:cstheme="majorBidi"/>
      <w:b/>
      <w:color w:val="000000" w:themeColor="text1"/>
      <w:sz w:val="28"/>
      <w:szCs w:val="28"/>
      <w14:textFill>
        <w14:solidFill>
          <w14:schemeClr w14:val="tx1"/>
        </w14:solidFill>
      </w14:textFill>
    </w:rPr>
  </w:style>
  <w:style w:type="character" w:customStyle="1" w:styleId="19">
    <w:name w:val="标题 3 字符"/>
    <w:basedOn w:val="16"/>
    <w:link w:val="4"/>
    <w:semiHidden/>
    <w:qFormat/>
    <w:uiPriority w:val="9"/>
    <w:rPr>
      <w:rFonts w:eastAsia="Songti SC" w:asciiTheme="majorAscii" w:hAnsiTheme="majorAscii" w:cstheme="majorBidi"/>
      <w:b/>
      <w:color w:val="000000" w:themeColor="text1"/>
      <w:sz w:val="24"/>
      <w:szCs w:val="32"/>
      <w14:textFill>
        <w14:solidFill>
          <w14:schemeClr w14:val="tx1"/>
        </w14:solidFill>
      </w14:textFill>
    </w:rPr>
  </w:style>
  <w:style w:type="character" w:customStyle="1" w:styleId="20">
    <w:name w:val="标题 4 字符"/>
    <w:basedOn w:val="16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1">
    <w:name w:val="标题 5 字符"/>
    <w:basedOn w:val="16"/>
    <w:link w:val="6"/>
    <w:semiHidden/>
    <w:qFormat/>
    <w:uiPriority w:val="9"/>
    <w:rPr>
      <w:rFonts w:cstheme="majorBidi"/>
      <w:color w:val="104862" w:themeColor="accent1" w:themeShade="BF"/>
      <w:sz w:val="24"/>
      <w:szCs w:val="24"/>
    </w:rPr>
  </w:style>
  <w:style w:type="character" w:customStyle="1" w:styleId="22">
    <w:name w:val="标题 6 字符"/>
    <w:basedOn w:val="16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3">
    <w:name w:val="标题 7 字符"/>
    <w:basedOn w:val="16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8 字符"/>
    <w:basedOn w:val="16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9 字符"/>
    <w:basedOn w:val="16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字符"/>
    <w:basedOn w:val="16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7">
    <w:name w:val="副标题 字符"/>
    <w:basedOn w:val="16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8">
    <w:name w:val="Quote"/>
    <w:basedOn w:val="1"/>
    <w:next w:val="1"/>
    <w:link w:val="29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9">
    <w:name w:val="引用 字符"/>
    <w:basedOn w:val="16"/>
    <w:link w:val="28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0">
    <w:name w:val="List Paragraph"/>
    <w:basedOn w:val="1"/>
    <w:qFormat/>
    <w:uiPriority w:val="34"/>
    <w:pPr>
      <w:ind w:left="720"/>
      <w:contextualSpacing/>
    </w:pPr>
  </w:style>
  <w:style w:type="character" w:customStyle="1" w:styleId="31">
    <w:name w:val="Intense Emphasis"/>
    <w:basedOn w:val="16"/>
    <w:qFormat/>
    <w:uiPriority w:val="21"/>
    <w:rPr>
      <w:i/>
      <w:iCs/>
      <w:color w:val="104862" w:themeColor="accent1" w:themeShade="BF"/>
    </w:rPr>
  </w:style>
  <w:style w:type="paragraph" w:styleId="32">
    <w:name w:val="Intense Quote"/>
    <w:basedOn w:val="1"/>
    <w:next w:val="1"/>
    <w:link w:val="33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3">
    <w:name w:val="明显引用 字符"/>
    <w:basedOn w:val="16"/>
    <w:link w:val="32"/>
    <w:qFormat/>
    <w:uiPriority w:val="30"/>
    <w:rPr>
      <w:i/>
      <w:iCs/>
      <w:color w:val="104862" w:themeColor="accent1" w:themeShade="BF"/>
    </w:rPr>
  </w:style>
  <w:style w:type="character" w:customStyle="1" w:styleId="34">
    <w:name w:val="Intense Reference"/>
    <w:basedOn w:val="16"/>
    <w:qFormat/>
    <w:uiPriority w:val="32"/>
    <w:rPr>
      <w:b/>
      <w:bCs/>
      <w:smallCaps/>
      <w:color w:val="104862" w:themeColor="accent1" w:themeShade="BF"/>
      <w:spacing w:val="5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customXml" Target="../customXml/item1.xml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2345</Words>
  <Characters>2424</Characters>
  <Lines>96</Lines>
  <Paragraphs>102</Paragraphs>
  <TotalTime>11</TotalTime>
  <ScaleCrop>false</ScaleCrop>
  <LinksUpToDate>false</LinksUpToDate>
  <CharactersWithSpaces>2463</CharactersWithSpaces>
  <Application>WPS Office_12.1.24031.24031_F1E327BC-269C-435d-A152-05C5408002CA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2026-01-07T22:32:00Z</dcterms:created>
  <dc:creator>飘 杨</dc:creator>
  <cp:lastModifiedBy>惊叹号</cp:lastModifiedBy>
  <dcterms:modified xsi:type="dcterms:W3CDTF">2026-03-12T10:17:19Z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eyJoZGlkIjoiZmQwNWE2ZjMwNTBlNGVjNzdmMDA5NTBjMWI3NTc5OTciLCJ1c2VySWQiOiI5MTU0MjEyMDQifQ==</vt:lpwstr>
  </property>
  <property fmtid="{D5CDD505-2E9C-101B-9397-08002B2CF9AE}" pid="3" name="KSOProductBuildVer">
    <vt:lpwstr>2052-12.1.24031.24031</vt:lpwstr>
  </property>
  <property fmtid="{D5CDD505-2E9C-101B-9397-08002B2CF9AE}" pid="4" name="ICV">
    <vt:lpwstr>BAFE453EF27D63E6D53CA9692239D5BD_43</vt:lpwstr>
  </property>
</Properties>
</file>