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A990A3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outlineLvl w:val="0"/>
        <w:rPr>
          <w:rFonts w:hint="default" w:ascii="宋体" w:hAnsi="宋体" w:eastAsia="宋体" w:cs="宋体"/>
          <w:b/>
          <w:bCs/>
          <w:sz w:val="36"/>
          <w:szCs w:val="36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  <w:t>天津畅达NCC系统</w:t>
      </w:r>
    </w:p>
    <w:p w14:paraId="2DE3124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outlineLvl w:val="0"/>
        <w:rPr>
          <w:rFonts w:hint="eastAsia" w:ascii="宋体" w:hAnsi="宋体" w:eastAsia="宋体" w:cs="宋体"/>
          <w:b/>
          <w:bCs/>
          <w:sz w:val="36"/>
          <w:szCs w:val="36"/>
        </w:rPr>
      </w:pPr>
      <w:r>
        <w:rPr>
          <w:rFonts w:hint="eastAsia" w:ascii="宋体" w:hAnsi="宋体" w:eastAsia="宋体" w:cs="宋体"/>
          <w:b/>
          <w:bCs/>
          <w:sz w:val="36"/>
          <w:szCs w:val="36"/>
        </w:rPr>
        <w:t>用户操作手册-销售管理</w:t>
      </w:r>
    </w:p>
    <w:p w14:paraId="3D29C2E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outlineLvl w:val="9"/>
        <w:rPr>
          <w:rFonts w:hint="eastAsia" w:ascii="宋体" w:hAnsi="宋体" w:eastAsia="宋体" w:cs="宋体"/>
          <w:b/>
          <w:bCs/>
          <w:sz w:val="36"/>
          <w:szCs w:val="36"/>
        </w:rPr>
      </w:pPr>
    </w:p>
    <w:p w14:paraId="0375E5C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1.新增销售订单</w:t>
      </w:r>
    </w:p>
    <w:p w14:paraId="2CDE604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1.1 功能描述</w:t>
      </w:r>
    </w:p>
    <w:p w14:paraId="3FD3DB3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创建销售订单、确认预收款，形成收款单。</w:t>
      </w:r>
    </w:p>
    <w:p w14:paraId="687064D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1.2 节点路径</w:t>
      </w:r>
    </w:p>
    <w:p w14:paraId="3592B6D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【供应链】-【销售管理】-【销售订单维护】，如图所示：</w:t>
      </w:r>
    </w:p>
    <w:p w14:paraId="71331E8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4685030"/>
            <wp:effectExtent l="0" t="0" r="2540" b="1270"/>
            <wp:docPr id="7847447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744741" name="图片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85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595C4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1.3 操作说明</w:t>
      </w:r>
    </w:p>
    <w:p w14:paraId="5BA3AA91">
      <w:pPr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5" w:leftChars="0" w:hanging="425" w:firstLineChars="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双击进入【销售订单维护】功能节点，点击【新增】-【自制】，如图所示：</w:t>
      </w:r>
    </w:p>
    <w:p w14:paraId="4C37F50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2142490"/>
            <wp:effectExtent l="0" t="0" r="2540" b="0"/>
            <wp:docPr id="15913632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36325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2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1C2AD">
      <w:pPr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5" w:leftChars="0" w:hanging="425" w:firstLineChars="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填写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销售订单表头</w:t>
      </w:r>
      <w:r>
        <w:rPr>
          <w:rFonts w:hint="eastAsia" w:ascii="宋体" w:hAnsi="宋体" w:eastAsia="宋体" w:cs="宋体"/>
          <w:sz w:val="24"/>
          <w:szCs w:val="24"/>
        </w:rPr>
        <w:t>销售组织、订单类型、客户、业务员、部门、币种、结算方式、合同号、飞书合同编号、关联飞书合同编号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等</w:t>
      </w:r>
      <w:r>
        <w:rPr>
          <w:rFonts w:hint="eastAsia" w:ascii="宋体" w:hAnsi="宋体" w:eastAsia="宋体" w:cs="宋体"/>
          <w:sz w:val="24"/>
          <w:szCs w:val="24"/>
        </w:rPr>
        <w:t>，如图所示：</w:t>
      </w:r>
    </w:p>
    <w:p w14:paraId="6A813BD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2409825"/>
            <wp:effectExtent l="0" t="0" r="2540" b="9525"/>
            <wp:docPr id="181262949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629497" name="图片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7FB69E">
      <w:pPr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5" w:leftChars="0" w:hanging="425" w:firstLineChars="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需要录入母件的，点击表头【母件录入】，填写「项目」「生产厂商」「客户交期」，点击【增行】填写母件「物料编码」「数量」</w:t>
      </w:r>
      <w:r>
        <w:rPr>
          <w:rFonts w:hint="eastAsia" w:ascii="宋体" w:hAnsi="宋体" w:eastAsia="宋体" w:cs="宋体"/>
          <w:sz w:val="24"/>
          <w:szCs w:val="24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填写完成后点击【拉取子件到订单表体】</w:t>
      </w:r>
      <w:r>
        <w:rPr>
          <w:rFonts w:hint="eastAsia" w:ascii="宋体" w:hAnsi="宋体" w:eastAsia="宋体" w:cs="宋体"/>
          <w:sz w:val="24"/>
          <w:szCs w:val="24"/>
        </w:rPr>
        <w:t>，如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下</w:t>
      </w:r>
      <w:r>
        <w:rPr>
          <w:rFonts w:hint="eastAsia" w:ascii="宋体" w:hAnsi="宋体" w:eastAsia="宋体" w:cs="宋体"/>
          <w:sz w:val="24"/>
          <w:szCs w:val="24"/>
        </w:rPr>
        <w:t>图所示：</w:t>
      </w:r>
    </w:p>
    <w:p w14:paraId="3826229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68595" cy="2427605"/>
            <wp:effectExtent l="0" t="0" r="14605" b="1079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2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FD3BCE">
      <w:pPr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5" w:leftChars="0" w:hanging="425" w:firstLineChars="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系统后台根据方案规则进行计算得到子件数量，并回写「母件编码及数量」「项目」「生产厂商」「交货日期」等字段，业务人员填写「含税单价」，然后点击【保存】，如下图所示：</w:t>
      </w:r>
      <w:bookmarkStart w:id="3" w:name="_GoBack"/>
      <w:bookmarkEnd w:id="3"/>
    </w:p>
    <w:p w14:paraId="5AF4085B">
      <w:pPr>
        <w:keepNext w:val="0"/>
        <w:keepLines w:val="0"/>
        <w:pageBreakBefore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64150" cy="2850515"/>
            <wp:effectExtent l="0" t="0" r="19050" b="1968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85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F54F3">
      <w:pPr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5" w:leftChars="0" w:hanging="425" w:firstLineChars="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保存之后为自由态，可以进行修改或删除，点击“审批”之后销售订单生效，如图所示：</w:t>
      </w:r>
    </w:p>
    <w:p w14:paraId="5366118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1398905"/>
            <wp:effectExtent l="0" t="0" r="2540" b="0"/>
            <wp:docPr id="15854464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5446426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98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41E8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4）销售订单生效后点击“订单收款”，进入订单收款（预收款）界面，如图所示：</w:t>
      </w:r>
    </w:p>
    <w:p w14:paraId="2664E9F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1471295"/>
            <wp:effectExtent l="0" t="0" r="2540" b="0"/>
            <wp:docPr id="15396075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9607554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7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33A2D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5）根据实际已收到的预收款修改原币金额，组织本币金额随原币金额自动变化，收款银行账户、结算方式为必填项，点击“保存”。如图所示：</w:t>
      </w:r>
    </w:p>
    <w:p w14:paraId="2E0C280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1425575"/>
            <wp:effectExtent l="0" t="0" r="2540" b="3175"/>
            <wp:docPr id="20352044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5204433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2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D1D5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2.生成发货单</w:t>
      </w:r>
    </w:p>
    <w:p w14:paraId="3C07F25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2.1 功能描述</w:t>
      </w:r>
    </w:p>
    <w:p w14:paraId="2C0479C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根据销售订单和实际已发货数量生成发货单。</w:t>
      </w:r>
    </w:p>
    <w:p w14:paraId="535F52B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2.2 节点路径</w:t>
      </w:r>
    </w:p>
    <w:p w14:paraId="2FAF0D6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【供应链】-【销售管理】-【发货单维护】，如图所示：</w:t>
      </w:r>
    </w:p>
    <w:p w14:paraId="778A9B4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4258945"/>
            <wp:effectExtent l="0" t="0" r="2540" b="8255"/>
            <wp:docPr id="15457083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708348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58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C2FAA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2.3 操作说明</w:t>
      </w:r>
    </w:p>
    <w:p w14:paraId="5A47FFE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1）双击进入【发货单维护】功能节点，点击“新增”- “销售订单”，弹出查询条件，如图所示：</w:t>
      </w:r>
    </w:p>
    <w:p w14:paraId="013B1CF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2581910"/>
            <wp:effectExtent l="0" t="0" r="2540" b="8890"/>
            <wp:docPr id="131135350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1353509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1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EFF1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2）根据单据号和日期选中新生成的销售订单，点击”确定”，如图所示：</w:t>
      </w:r>
    </w:p>
    <w:p w14:paraId="5C67B14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4221480"/>
            <wp:effectExtent l="0" t="0" r="2540" b="7620"/>
            <wp:docPr id="73032728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327287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21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3F875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3）根据实际已发货数量更改物料信息，点击“保存”，随后点击“审批”，生成发货单，如图所示：</w:t>
      </w:r>
    </w:p>
    <w:p w14:paraId="48CB177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2155190"/>
            <wp:effectExtent l="0" t="0" r="2540" b="0"/>
            <wp:docPr id="19488425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8842517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55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DAB9D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3.销售出库</w:t>
      </w:r>
    </w:p>
    <w:p w14:paraId="4B5EEE7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3.1 功能描述</w:t>
      </w:r>
    </w:p>
    <w:p w14:paraId="13EE583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销售出库。</w:t>
      </w:r>
    </w:p>
    <w:p w14:paraId="39BB16C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3.2 节点路径</w:t>
      </w:r>
    </w:p>
    <w:p w14:paraId="596610E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【供应链】-【库存管理】-【销售出库】，如图所示：</w:t>
      </w:r>
    </w:p>
    <w:p w14:paraId="08C04D3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3106420"/>
            <wp:effectExtent l="0" t="0" r="2540" b="0"/>
            <wp:docPr id="162973638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736387" name="图片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0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66C3C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3.3 操作说明</w:t>
      </w:r>
    </w:p>
    <w:p w14:paraId="628CB8B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1）双击进入【销售出库】功能节点，点击“新增”-“发货单”，弹出查询条件对话框，选择发货库存组织和单据日期，对话框右下角点击确定。</w:t>
      </w:r>
    </w:p>
    <w:p w14:paraId="7145541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2971165"/>
            <wp:effectExtent l="0" t="0" r="2540" b="635"/>
            <wp:docPr id="10631919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3191964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1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D0D2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2）根据单据号和单据日期选中新生成的销售订单，点击”确定”，如图所示：</w:t>
      </w:r>
    </w:p>
    <w:p w14:paraId="28AB295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4231005"/>
            <wp:effectExtent l="0" t="0" r="2540" b="0"/>
            <wp:docPr id="2441048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104884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3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1A72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3）根据实际情况选择仓库，填写实发数量，点击”保存”，随后点击“审批”，生成销售成本结转单，如图所示：</w:t>
      </w:r>
    </w:p>
    <w:p w14:paraId="1BFFF6A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2532380"/>
            <wp:effectExtent l="0" t="0" r="2540" b="1270"/>
            <wp:docPr id="40918109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181099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64D7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4.出入库流水查询</w:t>
      </w:r>
    </w:p>
    <w:p w14:paraId="6A6EB7B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4.1 业务部门查询出入库流水</w:t>
      </w:r>
    </w:p>
    <w:p w14:paraId="7EFE886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1）</w:t>
      </w:r>
      <w:bookmarkStart w:id="0" w:name="_Hlk218589640"/>
      <w:r>
        <w:rPr>
          <w:rFonts w:hint="eastAsia" w:ascii="宋体" w:hAnsi="宋体" w:eastAsia="宋体" w:cs="宋体"/>
          <w:sz w:val="24"/>
          <w:szCs w:val="24"/>
        </w:rPr>
        <w:t>【供应链】-【库存管理】-【库存出入库流水帐】，如图所示：</w:t>
      </w:r>
    </w:p>
    <w:bookmarkEnd w:id="0"/>
    <w:p w14:paraId="15FBFFD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2364740"/>
            <wp:effectExtent l="0" t="0" r="2540" b="0"/>
            <wp:docPr id="4767131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713135" name="图片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0193F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2）双击进入【库存出入库流水帐】，点击“查询”，弹出“查询条件”对话框，选择库存组织、出入库日期，点击“确定”，即可查询到出入库流水及详细信息，如图所示：</w:t>
      </w:r>
    </w:p>
    <w:p w14:paraId="224C279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4130675"/>
            <wp:effectExtent l="0" t="0" r="2540" b="3175"/>
            <wp:docPr id="84404892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4048924" name="图片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3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586E0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4.2 财务部门查询出入库流水</w:t>
      </w:r>
    </w:p>
    <w:p w14:paraId="1B51695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1）【财务会计】-【存货核算】-【出入库流水账】，如图所示：</w:t>
      </w:r>
    </w:p>
    <w:p w14:paraId="2876DCF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2378710"/>
            <wp:effectExtent l="0" t="0" r="2540" b="2540"/>
            <wp:docPr id="52996136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961369" name="图片 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7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8E660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）双击进入【出入库流水账】，点击“查询”，弹出“查询条件”对话框，选择成本域、会计期间、单据日期，包含未成本计算单据选择“是”，点击“确定”，即可查询到出入库流水及数量、单价、金额等详细信息，如图所示：</w:t>
      </w:r>
    </w:p>
    <w:p w14:paraId="7F4E4E0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4614545"/>
            <wp:effectExtent l="0" t="0" r="2540" b="0"/>
            <wp:docPr id="8232057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05722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1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322C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5.签收途损</w:t>
      </w:r>
    </w:p>
    <w:p w14:paraId="4B0E8DA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5.1 功能描述</w:t>
      </w:r>
    </w:p>
    <w:p w14:paraId="018C8EA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客户签收之后记录签收数量、途损数量。</w:t>
      </w:r>
    </w:p>
    <w:p w14:paraId="6FED616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5.2 节点路径</w:t>
      </w:r>
    </w:p>
    <w:p w14:paraId="35F6FA9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【供应链】-【库存管理】-【签收途损单】，如图所示：</w:t>
      </w:r>
    </w:p>
    <w:p w14:paraId="01E0EB7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3067050"/>
            <wp:effectExtent l="0" t="0" r="2540" b="0"/>
            <wp:docPr id="112374267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3742672" name="图片 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E4050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5.3 操作说明</w:t>
      </w:r>
    </w:p>
    <w:p w14:paraId="7B83A2A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1）双击进入“签收途损单”，点击“新增”，选择“销售出库”，如图所示：</w:t>
      </w:r>
    </w:p>
    <w:p w14:paraId="473101B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1485900"/>
            <wp:effectExtent l="0" t="0" r="2540" b="0"/>
            <wp:docPr id="16803743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0374345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F9B1B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2）在查询条件对话框中选择“库存组织”、“单据日期”，点击“确定”</w:t>
      </w:r>
      <w:bookmarkStart w:id="1" w:name="OLE_LINK1"/>
      <w:r>
        <w:rPr>
          <w:rFonts w:hint="eastAsia" w:ascii="宋体" w:hAnsi="宋体" w:eastAsia="宋体" w:cs="宋体"/>
          <w:sz w:val="24"/>
          <w:szCs w:val="24"/>
        </w:rPr>
        <w:t>，如图所示：</w:t>
      </w:r>
      <w:bookmarkEnd w:id="1"/>
    </w:p>
    <w:p w14:paraId="0CAA0EA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3957320"/>
            <wp:effectExtent l="0" t="0" r="2540" b="5080"/>
            <wp:docPr id="7896993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699336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A7F1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3）在弹出的“库存销售出库单 生成 库存签收途损单”中选择需要操作的单据，点击“确定”，如图所示：</w:t>
      </w:r>
    </w:p>
    <w:p w14:paraId="50CF705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3300095"/>
            <wp:effectExtent l="0" t="0" r="2540" b="0"/>
            <wp:docPr id="16692073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9207344" name="图片 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0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66AA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4）随后自动返回“签收途损单”的界面，可根据实际情况修改签收数量，点击“保存”、“审批”，生成签收途损单，如图所示：</w:t>
      </w:r>
    </w:p>
    <w:p w14:paraId="4ACC514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1793875"/>
            <wp:effectExtent l="0" t="0" r="2540" b="0"/>
            <wp:docPr id="212178869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1788699" name="图片 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9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235D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5.销售发票</w:t>
      </w:r>
    </w:p>
    <w:p w14:paraId="2E074B7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5.1功能描述</w:t>
      </w:r>
    </w:p>
    <w:p w14:paraId="00D60B5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客户签收之后开具销售发票。</w:t>
      </w:r>
    </w:p>
    <w:p w14:paraId="51E9EEB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5.2 节点路径</w:t>
      </w:r>
    </w:p>
    <w:p w14:paraId="2E891DF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bookmarkStart w:id="2" w:name="_Hlk218609494"/>
      <w:r>
        <w:rPr>
          <w:rFonts w:hint="eastAsia" w:ascii="宋体" w:hAnsi="宋体" w:eastAsia="宋体" w:cs="宋体"/>
          <w:sz w:val="24"/>
          <w:szCs w:val="24"/>
        </w:rPr>
        <w:t>【供应链】-【销售管理】-【销售发票维护】，如图所示：</w:t>
      </w:r>
    </w:p>
    <w:bookmarkEnd w:id="2"/>
    <w:p w14:paraId="02CB8B0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4695190"/>
            <wp:effectExtent l="0" t="0" r="2540" b="0"/>
            <wp:docPr id="5594024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40240" name="图片 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9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93A9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5.3 操作说明</w:t>
      </w:r>
    </w:p>
    <w:p w14:paraId="192C279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1）双击进入【销售发票维护】功能节点，点击“新增”，选择“销售出库单”，如图所示：</w:t>
      </w:r>
    </w:p>
    <w:p w14:paraId="18525F9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1156335"/>
            <wp:effectExtent l="0" t="0" r="2540" b="5715"/>
            <wp:docPr id="6503427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0342724" name="图片 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5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CFC4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2）在弹出的“查询条件”对话框里选择“结算财务组织”、“出库日期”，点击“确定”，如图所示：</w:t>
      </w:r>
    </w:p>
    <w:p w14:paraId="20BEE54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2637155"/>
            <wp:effectExtent l="0" t="0" r="2540" b="0"/>
            <wp:docPr id="16091102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9110252" name="图片 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806E2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3）随后弹出“库存销售出库单 生成 销售发票”对话框，勾选需生成销售发票的单据，点击“确定”。</w:t>
      </w:r>
    </w:p>
    <w:p w14:paraId="7F5198C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3266440"/>
            <wp:effectExtent l="0" t="0" r="2540" b="0"/>
            <wp:docPr id="88339610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3396103" name="图片 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6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1386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4）填写“信用账期”，修改“数量”、“单价”等信息，选择“发票类型”，点击“保存”、“审批”，审批通过后生成应收单，如图所示：</w:t>
      </w:r>
    </w:p>
    <w:p w14:paraId="543528A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1840865"/>
            <wp:effectExtent l="0" t="0" r="2540" b="6985"/>
            <wp:docPr id="32494010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940105" name="图片 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40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2365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6.收款单</w:t>
      </w:r>
    </w:p>
    <w:p w14:paraId="7C0F894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6.1 功能描述</w:t>
      </w:r>
    </w:p>
    <w:p w14:paraId="4349EC7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收到尾款后进入应收管理，生成收款单据。</w:t>
      </w:r>
    </w:p>
    <w:p w14:paraId="16ED14E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6.2 节点路径</w:t>
      </w:r>
    </w:p>
    <w:p w14:paraId="23D7172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【财务会计】-【应收管理】-【收款单管理】，如图所示：</w:t>
      </w:r>
    </w:p>
    <w:p w14:paraId="4B3D8BC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3850005" cy="4580255"/>
            <wp:effectExtent l="0" t="0" r="0" b="0"/>
            <wp:docPr id="11369877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698771" name="图片 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393"/>
                    <a:stretch>
                      <a:fillRect/>
                    </a:stretch>
                  </pic:blipFill>
                  <pic:spPr>
                    <a:xfrm>
                      <a:off x="0" y="0"/>
                      <a:ext cx="3855752" cy="4587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D2A7D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6.3 操作说明</w:t>
      </w:r>
    </w:p>
    <w:p w14:paraId="64002CC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1）双击进入【收款单管理】功能节点，点击“新增”，选择“应收单”，如图所示：</w:t>
      </w:r>
    </w:p>
    <w:p w14:paraId="08BDF18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993140"/>
            <wp:effectExtent l="0" t="0" r="2540" b="0"/>
            <wp:docPr id="17928767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2876747" name="图片 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9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98D1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2）在弹出的“查询条件”对话框中选择“应收财务组织”、“单据日期”，点击“确定”，如图所示：</w:t>
      </w:r>
    </w:p>
    <w:p w14:paraId="627AF9A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2854960"/>
            <wp:effectExtent l="0" t="0" r="2540" b="2540"/>
            <wp:docPr id="206736320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363207" name="图片 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E1EE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3）随后弹出“应收单 生成 收款单”对话框，勾选单据，点击“确定”，如图所示：</w:t>
      </w:r>
    </w:p>
    <w:p w14:paraId="158B1B7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3155315"/>
            <wp:effectExtent l="0" t="0" r="2540" b="6985"/>
            <wp:docPr id="5688318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831862" name="图片 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A14E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4）选择 “收款银行账户”、“结算方式”，点击“保存”，如图所示。</w:t>
      </w:r>
    </w:p>
    <w:p w14:paraId="30D25AB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1699895"/>
            <wp:effectExtent l="0" t="0" r="2540" b="0"/>
            <wp:docPr id="25253494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534943" name="图片 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99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CDD2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7.期初记账</w:t>
      </w:r>
    </w:p>
    <w:p w14:paraId="1BDEAA1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7.1 功能描述</w:t>
      </w:r>
    </w:p>
    <w:p w14:paraId="73F027E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期初记账。</w:t>
      </w:r>
    </w:p>
    <w:p w14:paraId="1E248D6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7.2 节点路径</w:t>
      </w:r>
    </w:p>
    <w:p w14:paraId="58E5FCE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【财务会计】-【存货核算】-【期初记账】，如图所示：</w:t>
      </w:r>
    </w:p>
    <w:p w14:paraId="61B48F1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3882390" cy="2634615"/>
            <wp:effectExtent l="0" t="0" r="3810" b="0"/>
            <wp:docPr id="94646674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6466742" name="图片 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895215" cy="2643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034F9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7.3 操作说明</w:t>
      </w:r>
    </w:p>
    <w:p w14:paraId="1B0A2DB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双击进入【期初记账】，选择“成本域”、“当前会计期间”，点击“期初记账”，如图所示：</w:t>
      </w:r>
    </w:p>
    <w:p w14:paraId="1D570B1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4103370" cy="1875155"/>
            <wp:effectExtent l="0" t="0" r="0" b="0"/>
            <wp:docPr id="17154517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451770" name="图片 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127010" cy="1886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0FB1A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</w:p>
    <w:p w14:paraId="18C4F761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br w:type="page"/>
      </w:r>
    </w:p>
    <w:p w14:paraId="277DD0F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8.成本计算</w:t>
      </w:r>
    </w:p>
    <w:p w14:paraId="20C54BA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8.1 功能描述</w:t>
      </w:r>
    </w:p>
    <w:p w14:paraId="4BF4E01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填写单价，进行成本计算。</w:t>
      </w:r>
    </w:p>
    <w:p w14:paraId="0C45038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8.2 节点路径</w:t>
      </w:r>
    </w:p>
    <w:p w14:paraId="7F8700D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【财务会计】-【存货核算】-【成本计算】，如图所示：</w:t>
      </w:r>
    </w:p>
    <w:p w14:paraId="02723FC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3087370"/>
            <wp:effectExtent l="0" t="0" r="2540" b="0"/>
            <wp:docPr id="2740026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002636" name="图片 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95206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8.3 操作说明</w:t>
      </w:r>
    </w:p>
    <w:p w14:paraId="21AFA4F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1）双击进入【成本计算】，点击“查询”，在“查询条件对话框中选择“成本域”、“会计期间”，点击“确定”，如图所示：</w:t>
      </w:r>
    </w:p>
    <w:p w14:paraId="195B6C6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4011295"/>
            <wp:effectExtent l="0" t="0" r="2540" b="8255"/>
            <wp:docPr id="18541211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4121158" name="图片 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1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E871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2）选择单据，点击“成本计算”，点击“确定”，如图所示：</w:t>
      </w:r>
    </w:p>
    <w:p w14:paraId="3B91C13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1655445"/>
            <wp:effectExtent l="0" t="0" r="2540" b="1905"/>
            <wp:docPr id="67826517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8265171" name="图片 1"/>
                    <pic:cNvPicPr>
                      <a:picLocks noChangeAspect="1"/>
                    </pic:cNvPicPr>
                  </pic:nvPicPr>
                  <pic:blipFill>
                    <a:blip r:embed="rId44"/>
                    <a:srcRect b="79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545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F1D96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3）手动填写“单价”，点击“保存”，如图所示：</w:t>
      </w:r>
    </w:p>
    <w:p w14:paraId="7191B8E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957580"/>
            <wp:effectExtent l="0" t="0" r="2540" b="0"/>
            <wp:docPr id="635524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52412" name="图片 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57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27F8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9.生成实时凭证</w:t>
      </w:r>
    </w:p>
    <w:p w14:paraId="77EF2F1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9.1 功能描述</w:t>
      </w:r>
    </w:p>
    <w:p w14:paraId="4D33517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根据业务单据生成实时凭证。</w:t>
      </w:r>
    </w:p>
    <w:p w14:paraId="5B9B155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9.2 功能节点</w:t>
      </w:r>
    </w:p>
    <w:p w14:paraId="3B48BEA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【财务会计】-【存货核算】-【生成实时凭证】，如图所示：</w:t>
      </w:r>
    </w:p>
    <w:p w14:paraId="22C42CB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3270250"/>
            <wp:effectExtent l="0" t="0" r="2540" b="6350"/>
            <wp:docPr id="168715945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7159457" name="图片 2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7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AA6AB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9.3 操作说明</w:t>
      </w:r>
    </w:p>
    <w:p w14:paraId="61E5E35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1）双击进入【生成实时凭证】，点击“查询”，选择“成本域”、“会计期间”，点击“确定”，如图所示：</w:t>
      </w:r>
    </w:p>
    <w:p w14:paraId="71AD0E5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3839210"/>
            <wp:effectExtent l="0" t="0" r="2540" b="8890"/>
            <wp:docPr id="153280975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2809753" name="图片 1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39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56096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2）选择单据，点击“生成实时凭证”，如图所示：</w:t>
      </w:r>
    </w:p>
    <w:p w14:paraId="09BCC4E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1316990"/>
            <wp:effectExtent l="0" t="0" r="2540" b="0"/>
            <wp:docPr id="78587127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5871279" name="图片 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16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8702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10.凭证生成</w:t>
      </w:r>
    </w:p>
    <w:p w14:paraId="6D35418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10.1 功能描述</w:t>
      </w:r>
    </w:p>
    <w:p w14:paraId="199154E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生成会计凭证。</w:t>
      </w:r>
    </w:p>
    <w:p w14:paraId="63E409E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10.2 节点路径</w:t>
      </w:r>
    </w:p>
    <w:p w14:paraId="09C7F1F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【动态建模平台】-【会计平台】-【单据生成】，如图所示：</w:t>
      </w:r>
    </w:p>
    <w:p w14:paraId="4FD73B0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3738245" cy="4723130"/>
            <wp:effectExtent l="0" t="0" r="0" b="1270"/>
            <wp:docPr id="67932010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320102" name="图片 8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49576" cy="4737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436B8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1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10.3 操作说明</w:t>
      </w:r>
    </w:p>
    <w:p w14:paraId="51E5587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1）双击进入“单据生成”功能节点，选择“目的组织”、“账簿_财务核算账簿”，点击“查询”，如图所示：</w:t>
      </w:r>
    </w:p>
    <w:p w14:paraId="6570F5B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1201420"/>
            <wp:effectExtent l="0" t="0" r="2540" b="0"/>
            <wp:docPr id="118386416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3864168" name="图片 1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01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4DC5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2）在“查询”对话框中选择要生成凭证的单据，点击“确定”，如图所示：</w:t>
      </w:r>
    </w:p>
    <w:p w14:paraId="7735AA2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3060065"/>
            <wp:effectExtent l="0" t="0" r="2540" b="6985"/>
            <wp:docPr id="3969619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961914" name="图片 1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6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E35C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3）选择单据，点击“生成”-“前台生成”，如图所示：</w:t>
      </w:r>
    </w:p>
    <w:p w14:paraId="5E2E09F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1501775"/>
            <wp:effectExtent l="0" t="0" r="2540" b="3175"/>
            <wp:docPr id="9125680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568021" name="图片 1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0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B2399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4）点击分录中“辅助核算”的内容，点击搜索，弹出“商品销售成本_辅助核算”对话框，选择“供应商档案”，点击确定，如图所示：</w:t>
      </w:r>
    </w:p>
    <w:p w14:paraId="1A2DDF6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3422650"/>
            <wp:effectExtent l="0" t="0" r="2540" b="6350"/>
            <wp:docPr id="13266177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6617745" name="图片 1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2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8617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5）点击“保存”，即可生成凭证。</w:t>
      </w:r>
    </w:p>
    <w:p w14:paraId="649D801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0" distR="0">
            <wp:extent cx="5274310" cy="2973070"/>
            <wp:effectExtent l="0" t="0" r="2540" b="0"/>
            <wp:docPr id="208035256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0352568" name="图片 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3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3ACDF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等线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汉仪中等线KW">
    <w:panose1 w:val="01010104010101010101"/>
    <w:charset w:val="86"/>
    <w:family w:val="auto"/>
    <w:pitch w:val="default"/>
    <w:sig w:usb0="800002BF" w:usb1="004F7CFA" w:usb2="00000000" w:usb3="00000000" w:csb0="00040001" w:csb1="00000000"/>
  </w:font>
  <w:font w:name="等线">
    <w:altName w:val="汉仪中等线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等线 Light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等线 Light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PingFang SC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Tahoma">
    <w:panose1 w:val="020B0604030504040204"/>
    <w:charset w:val="00"/>
    <w:family w:val="auto"/>
    <w:pitch w:val="default"/>
    <w:sig w:usb0="E1002A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60CE90">
    <w:pPr>
      <w:pStyle w:val="11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E285A0F">
                          <w:pPr>
                            <w:pStyle w:val="11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E285A0F">
                    <w:pPr>
                      <w:pStyle w:val="11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6EE0E95"/>
    <w:multiLevelType w:val="singleLevel"/>
    <w:tmpl w:val="B6EE0E95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52E1"/>
    <w:rsid w:val="000266BA"/>
    <w:rsid w:val="00067DA8"/>
    <w:rsid w:val="000F2AA3"/>
    <w:rsid w:val="00122CA7"/>
    <w:rsid w:val="00172C69"/>
    <w:rsid w:val="001D0F33"/>
    <w:rsid w:val="00216CE2"/>
    <w:rsid w:val="002D006D"/>
    <w:rsid w:val="002E473B"/>
    <w:rsid w:val="00310E3D"/>
    <w:rsid w:val="00377865"/>
    <w:rsid w:val="0039417E"/>
    <w:rsid w:val="003D4313"/>
    <w:rsid w:val="00411717"/>
    <w:rsid w:val="00425186"/>
    <w:rsid w:val="00433E35"/>
    <w:rsid w:val="004A0005"/>
    <w:rsid w:val="004F4C16"/>
    <w:rsid w:val="00585E90"/>
    <w:rsid w:val="00593B5E"/>
    <w:rsid w:val="006705A7"/>
    <w:rsid w:val="0068473D"/>
    <w:rsid w:val="006B0985"/>
    <w:rsid w:val="006C1D0D"/>
    <w:rsid w:val="00747D50"/>
    <w:rsid w:val="007A7AA9"/>
    <w:rsid w:val="00802E7E"/>
    <w:rsid w:val="008037BF"/>
    <w:rsid w:val="00805AC0"/>
    <w:rsid w:val="00892A0E"/>
    <w:rsid w:val="008A5531"/>
    <w:rsid w:val="008C0650"/>
    <w:rsid w:val="008C5821"/>
    <w:rsid w:val="00940E01"/>
    <w:rsid w:val="00A46EAD"/>
    <w:rsid w:val="00A65BF1"/>
    <w:rsid w:val="00A71802"/>
    <w:rsid w:val="00A776A1"/>
    <w:rsid w:val="00AA4D60"/>
    <w:rsid w:val="00AC4937"/>
    <w:rsid w:val="00AC6461"/>
    <w:rsid w:val="00AD3F97"/>
    <w:rsid w:val="00B652E1"/>
    <w:rsid w:val="00D517A5"/>
    <w:rsid w:val="00D77E20"/>
    <w:rsid w:val="00D83F27"/>
    <w:rsid w:val="00DA0DC9"/>
    <w:rsid w:val="00DD2269"/>
    <w:rsid w:val="00DF2584"/>
    <w:rsid w:val="00E32BBC"/>
    <w:rsid w:val="00E665A0"/>
    <w:rsid w:val="00E858EC"/>
    <w:rsid w:val="00F00D33"/>
    <w:rsid w:val="00F81DCC"/>
    <w:rsid w:val="1A9D1386"/>
    <w:rsid w:val="4AFF40EC"/>
    <w:rsid w:val="601479AF"/>
    <w:rsid w:val="6DC3ED78"/>
    <w:rsid w:val="7BFEE527"/>
    <w:rsid w:val="BE389026"/>
    <w:rsid w:val="DEBB14C2"/>
    <w:rsid w:val="EEE50364"/>
    <w:rsid w:val="FDED0F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7"/>
    <w:qFormat/>
    <w:uiPriority w:val="9"/>
    <w:pPr>
      <w:keepNext/>
      <w:keepLines/>
      <w:spacing w:before="480" w:after="80"/>
      <w:outlineLvl w:val="0"/>
    </w:pPr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paragraph" w:styleId="3">
    <w:name w:val="heading 2"/>
    <w:basedOn w:val="1"/>
    <w:next w:val="1"/>
    <w:link w:val="18"/>
    <w:semiHidden/>
    <w:unhideWhenUsed/>
    <w:qFormat/>
    <w:uiPriority w:val="9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paragraph" w:styleId="4">
    <w:name w:val="heading 3"/>
    <w:basedOn w:val="1"/>
    <w:next w:val="1"/>
    <w:link w:val="19"/>
    <w:semiHidden/>
    <w:unhideWhenUsed/>
    <w:qFormat/>
    <w:uiPriority w:val="9"/>
    <w:pPr>
      <w:keepNext/>
      <w:keepLines/>
      <w:spacing w:before="160" w:after="80"/>
      <w:outlineLvl w:val="2"/>
    </w:pPr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paragraph" w:styleId="5">
    <w:name w:val="heading 4"/>
    <w:basedOn w:val="1"/>
    <w:next w:val="1"/>
    <w:link w:val="20"/>
    <w:semiHidden/>
    <w:unhideWhenUsed/>
    <w:qFormat/>
    <w:uiPriority w:val="9"/>
    <w:pPr>
      <w:keepNext/>
      <w:keepLines/>
      <w:spacing w:before="80" w:after="40"/>
      <w:outlineLvl w:val="3"/>
    </w:pPr>
    <w:rPr>
      <w:rFonts w:cstheme="majorBidi"/>
      <w:color w:val="104862" w:themeColor="accent1" w:themeShade="BF"/>
      <w:sz w:val="28"/>
      <w:szCs w:val="28"/>
    </w:rPr>
  </w:style>
  <w:style w:type="paragraph" w:styleId="6">
    <w:name w:val="heading 5"/>
    <w:basedOn w:val="1"/>
    <w:next w:val="1"/>
    <w:link w:val="21"/>
    <w:semiHidden/>
    <w:unhideWhenUsed/>
    <w:qFormat/>
    <w:uiPriority w:val="9"/>
    <w:pPr>
      <w:keepNext/>
      <w:keepLines/>
      <w:spacing w:before="80" w:after="40"/>
      <w:outlineLvl w:val="4"/>
    </w:pPr>
    <w:rPr>
      <w:rFonts w:cstheme="majorBidi"/>
      <w:color w:val="104862" w:themeColor="accent1" w:themeShade="BF"/>
      <w:sz w:val="24"/>
      <w:szCs w:val="24"/>
    </w:rPr>
  </w:style>
  <w:style w:type="paragraph" w:styleId="7">
    <w:name w:val="heading 6"/>
    <w:basedOn w:val="1"/>
    <w:next w:val="1"/>
    <w:link w:val="22"/>
    <w:semiHidden/>
    <w:unhideWhenUsed/>
    <w:qFormat/>
    <w:uiPriority w:val="9"/>
    <w:pPr>
      <w:keepNext/>
      <w:keepLines/>
      <w:spacing w:before="40"/>
      <w:outlineLvl w:val="5"/>
    </w:pPr>
    <w:rPr>
      <w:rFonts w:cstheme="majorBidi"/>
      <w:b/>
      <w:bCs/>
      <w:color w:val="104862" w:themeColor="accent1" w:themeShade="BF"/>
    </w:rPr>
  </w:style>
  <w:style w:type="paragraph" w:styleId="8">
    <w:name w:val="heading 7"/>
    <w:basedOn w:val="1"/>
    <w:next w:val="1"/>
    <w:link w:val="23"/>
    <w:semiHidden/>
    <w:unhideWhenUsed/>
    <w:qFormat/>
    <w:uiPriority w:val="9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4"/>
    <w:semiHidden/>
    <w:unhideWhenUsed/>
    <w:qFormat/>
    <w:uiPriority w:val="9"/>
    <w:pPr>
      <w:keepNext/>
      <w:keepLines/>
      <w:outlineLvl w:val="7"/>
    </w:pPr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0">
    <w:name w:val="heading 9"/>
    <w:basedOn w:val="1"/>
    <w:next w:val="1"/>
    <w:link w:val="25"/>
    <w:semiHidden/>
    <w:unhideWhenUsed/>
    <w:qFormat/>
    <w:uiPriority w:val="9"/>
    <w:pPr>
      <w:keepNext/>
      <w:keepLines/>
      <w:outlineLvl w:val="8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default="1" w:styleId="16">
    <w:name w:val="Default Paragraph Font"/>
    <w:semiHidden/>
    <w:unhideWhenUsed/>
    <w:qFormat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2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13">
    <w:name w:val="Subtitle"/>
    <w:basedOn w:val="1"/>
    <w:next w:val="1"/>
    <w:link w:val="27"/>
    <w:qFormat/>
    <w:uiPriority w:val="11"/>
    <w:pPr>
      <w:spacing w:after="160"/>
      <w:jc w:val="center"/>
    </w:pPr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4">
    <w:name w:val="Title"/>
    <w:basedOn w:val="1"/>
    <w:next w:val="1"/>
    <w:link w:val="26"/>
    <w:qFormat/>
    <w:uiPriority w:val="10"/>
    <w:pPr>
      <w:spacing w:after="80"/>
      <w:contextualSpacing/>
      <w:jc w:val="center"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17">
    <w:name w:val="标题 1 字符"/>
    <w:basedOn w:val="16"/>
    <w:link w:val="2"/>
    <w:qFormat/>
    <w:uiPriority w:val="9"/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character" w:customStyle="1" w:styleId="18">
    <w:name w:val="标题 2 字符"/>
    <w:basedOn w:val="16"/>
    <w:link w:val="3"/>
    <w:semiHidden/>
    <w:qFormat/>
    <w:uiPriority w:val="9"/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character" w:customStyle="1" w:styleId="19">
    <w:name w:val="标题 3 字符"/>
    <w:basedOn w:val="16"/>
    <w:link w:val="4"/>
    <w:semiHidden/>
    <w:qFormat/>
    <w:uiPriority w:val="9"/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character" w:customStyle="1" w:styleId="20">
    <w:name w:val="标题 4 字符"/>
    <w:basedOn w:val="16"/>
    <w:link w:val="5"/>
    <w:semiHidden/>
    <w:qFormat/>
    <w:uiPriority w:val="9"/>
    <w:rPr>
      <w:rFonts w:cstheme="majorBidi"/>
      <w:color w:val="104862" w:themeColor="accent1" w:themeShade="BF"/>
      <w:sz w:val="28"/>
      <w:szCs w:val="28"/>
    </w:rPr>
  </w:style>
  <w:style w:type="character" w:customStyle="1" w:styleId="21">
    <w:name w:val="标题 5 字符"/>
    <w:basedOn w:val="16"/>
    <w:link w:val="6"/>
    <w:semiHidden/>
    <w:qFormat/>
    <w:uiPriority w:val="9"/>
    <w:rPr>
      <w:rFonts w:cstheme="majorBidi"/>
      <w:color w:val="104862" w:themeColor="accent1" w:themeShade="BF"/>
      <w:sz w:val="24"/>
      <w:szCs w:val="24"/>
    </w:rPr>
  </w:style>
  <w:style w:type="character" w:customStyle="1" w:styleId="22">
    <w:name w:val="标题 6 字符"/>
    <w:basedOn w:val="16"/>
    <w:link w:val="7"/>
    <w:semiHidden/>
    <w:qFormat/>
    <w:uiPriority w:val="9"/>
    <w:rPr>
      <w:rFonts w:cstheme="majorBidi"/>
      <w:b/>
      <w:bCs/>
      <w:color w:val="104862" w:themeColor="accent1" w:themeShade="BF"/>
    </w:rPr>
  </w:style>
  <w:style w:type="character" w:customStyle="1" w:styleId="23">
    <w:name w:val="标题 7 字符"/>
    <w:basedOn w:val="16"/>
    <w:link w:val="8"/>
    <w:semiHidden/>
    <w:qFormat/>
    <w:uiPriority w:val="9"/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4">
    <w:name w:val="标题 8 字符"/>
    <w:basedOn w:val="16"/>
    <w:link w:val="9"/>
    <w:semiHidden/>
    <w:qFormat/>
    <w:uiPriority w:val="9"/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5">
    <w:name w:val="标题 9 字符"/>
    <w:basedOn w:val="16"/>
    <w:link w:val="10"/>
    <w:semiHidden/>
    <w:qFormat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6">
    <w:name w:val="标题 字符"/>
    <w:basedOn w:val="16"/>
    <w:link w:val="14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27">
    <w:name w:val="副标题 字符"/>
    <w:basedOn w:val="16"/>
    <w:link w:val="13"/>
    <w:qFormat/>
    <w:uiPriority w:val="11"/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28">
    <w:name w:val="Quote"/>
    <w:basedOn w:val="1"/>
    <w:next w:val="1"/>
    <w:link w:val="29"/>
    <w:qFormat/>
    <w:uiPriority w:val="29"/>
    <w:pPr>
      <w:spacing w:before="160" w:after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9">
    <w:name w:val="引用 字符"/>
    <w:basedOn w:val="16"/>
    <w:link w:val="28"/>
    <w:qFormat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30">
    <w:name w:val="List Paragraph"/>
    <w:basedOn w:val="1"/>
    <w:qFormat/>
    <w:uiPriority w:val="34"/>
    <w:pPr>
      <w:ind w:left="720"/>
      <w:contextualSpacing/>
    </w:pPr>
  </w:style>
  <w:style w:type="character" w:customStyle="1" w:styleId="31">
    <w:name w:val="Intense Emphasis"/>
    <w:basedOn w:val="16"/>
    <w:qFormat/>
    <w:uiPriority w:val="21"/>
    <w:rPr>
      <w:i/>
      <w:iCs/>
      <w:color w:val="104862" w:themeColor="accent1" w:themeShade="BF"/>
    </w:rPr>
  </w:style>
  <w:style w:type="paragraph" w:styleId="32">
    <w:name w:val="Intense Quote"/>
    <w:basedOn w:val="1"/>
    <w:next w:val="1"/>
    <w:link w:val="33"/>
    <w:qFormat/>
    <w:uiPriority w:val="30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104862" w:themeColor="accent1" w:themeShade="BF"/>
    </w:rPr>
  </w:style>
  <w:style w:type="character" w:customStyle="1" w:styleId="33">
    <w:name w:val="明显引用 字符"/>
    <w:basedOn w:val="16"/>
    <w:link w:val="32"/>
    <w:qFormat/>
    <w:uiPriority w:val="30"/>
    <w:rPr>
      <w:i/>
      <w:iCs/>
      <w:color w:val="104862" w:themeColor="accent1" w:themeShade="BF"/>
    </w:rPr>
  </w:style>
  <w:style w:type="character" w:customStyle="1" w:styleId="34">
    <w:name w:val="Intense Reference"/>
    <w:basedOn w:val="16"/>
    <w:qFormat/>
    <w:uiPriority w:val="32"/>
    <w:rPr>
      <w:b/>
      <w:bCs/>
      <w:smallCaps/>
      <w:color w:val="104862" w:themeColor="accent1" w:themeShade="BF"/>
      <w:spacing w:val="5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7" Type="http://schemas.openxmlformats.org/officeDocument/2006/relationships/fontTable" Target="fontTable.xml"/><Relationship Id="rId56" Type="http://schemas.openxmlformats.org/officeDocument/2006/relationships/numbering" Target="numbering.xml"/><Relationship Id="rId55" Type="http://schemas.openxmlformats.org/officeDocument/2006/relationships/customXml" Target="../customXml/item1.xml"/><Relationship Id="rId54" Type="http://schemas.openxmlformats.org/officeDocument/2006/relationships/image" Target="media/image50.png"/><Relationship Id="rId53" Type="http://schemas.openxmlformats.org/officeDocument/2006/relationships/image" Target="media/image49.png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image" Target="media/image1.png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24</Pages>
  <Words>2345</Words>
  <Characters>2424</Characters>
  <Lines>96</Lines>
  <Paragraphs>102</Paragraphs>
  <TotalTime>24</TotalTime>
  <ScaleCrop>false</ScaleCrop>
  <LinksUpToDate>false</LinksUpToDate>
  <CharactersWithSpaces>2463</CharactersWithSpaces>
  <Application>WPS Office_12.1.24031.24031_F1E327BC-269C-435d-A152-05C5408002CA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2026-01-06T06:32:00Z</dcterms:created>
  <dc:creator>飘 杨</dc:creator>
  <cp:lastModifiedBy>惊叹号</cp:lastModifiedBy>
  <dcterms:modified xsi:type="dcterms:W3CDTF">2026-03-09T18:18:49Z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eyJoZGlkIjoiZmQwNWE2ZjMwNTBlNGVjNzdmMDA5NTBjMWI3NTc5OTciLCJ1c2VySWQiOiI5MTU0MjEyMDQifQ==</vt:lpwstr>
  </property>
  <property fmtid="{D5CDD505-2E9C-101B-9397-08002B2CF9AE}" pid="3" name="KSOProductBuildVer">
    <vt:lpwstr>2052-12.1.24031.24031</vt:lpwstr>
  </property>
  <property fmtid="{D5CDD505-2E9C-101B-9397-08002B2CF9AE}" pid="4" name="ICV">
    <vt:lpwstr>BAFE453EF27D63E6D53CA9692239D5BD_43</vt:lpwstr>
  </property>
</Properties>
</file>